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4EE87">
      <w:pPr>
        <w:pStyle w:val="31"/>
        <w:rPr>
          <w:sz w:val="36"/>
          <w:szCs w:val="36"/>
        </w:rPr>
      </w:pPr>
      <w:r>
        <w:rPr>
          <w:rFonts w:hint="eastAsia"/>
          <w:sz w:val="36"/>
          <w:szCs w:val="36"/>
        </w:rPr>
        <w:t>机组健康评估与异常检测系统</w:t>
      </w:r>
      <w:r>
        <w:rPr>
          <w:sz w:val="36"/>
          <w:szCs w:val="36"/>
        </w:rPr>
        <w:t xml:space="preserve"> — 前端部署说明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F3286ED">
        <w:tc>
          <w:tcPr>
            <w:tcW w:w="4320" w:type="dxa"/>
          </w:tcPr>
          <w:p w14:paraId="0DC48EA8">
            <w:pPr>
              <w:spacing w:after="0" w:line="240" w:lineRule="auto"/>
            </w:pPr>
            <w:r>
              <w:t>项目</w:t>
            </w:r>
          </w:p>
        </w:tc>
        <w:tc>
          <w:tcPr>
            <w:tcW w:w="4320" w:type="dxa"/>
          </w:tcPr>
          <w:p w14:paraId="05DAC361">
            <w:pPr>
              <w:spacing w:after="0" w:line="240" w:lineRule="auto"/>
            </w:pPr>
            <w:r>
              <w:t>说明</w:t>
            </w:r>
          </w:p>
        </w:tc>
      </w:tr>
      <w:tr w14:paraId="6754DF54">
        <w:tc>
          <w:tcPr>
            <w:tcW w:w="4320" w:type="dxa"/>
          </w:tcPr>
          <w:p w14:paraId="4DF2D209">
            <w:pPr>
              <w:spacing w:after="0" w:line="240" w:lineRule="auto"/>
            </w:pPr>
            <w:r>
              <w:t>适用工程</w:t>
            </w:r>
          </w:p>
        </w:tc>
        <w:tc>
          <w:tcPr>
            <w:tcW w:w="4320" w:type="dxa"/>
          </w:tcPr>
          <w:p w14:paraId="3D0539C2">
            <w:pPr>
              <w:spacing w:after="0" w:line="240" w:lineRule="auto"/>
            </w:pPr>
            <w:r>
              <w:t>performance-test（Vue 2 前端）</w:t>
            </w:r>
          </w:p>
        </w:tc>
      </w:tr>
      <w:tr w14:paraId="129F6DF6">
        <w:tc>
          <w:tcPr>
            <w:tcW w:w="4320" w:type="dxa"/>
          </w:tcPr>
          <w:p w14:paraId="45B04F94">
            <w:pPr>
              <w:spacing w:after="0" w:line="240" w:lineRule="auto"/>
            </w:pPr>
            <w:r>
              <w:t>目标服务器</w:t>
            </w:r>
          </w:p>
        </w:tc>
        <w:tc>
          <w:tcPr>
            <w:tcW w:w="4320" w:type="dxa"/>
          </w:tcPr>
          <w:p w14:paraId="0144F50C">
            <w:pPr>
              <w:spacing w:after="0" w:line="240" w:lineRule="auto"/>
            </w:pPr>
            <w:r>
              <w:t>`10.172.12.211`</w:t>
            </w:r>
          </w:p>
        </w:tc>
      </w:tr>
      <w:tr w14:paraId="739340EB">
        <w:tc>
          <w:tcPr>
            <w:tcW w:w="4320" w:type="dxa"/>
          </w:tcPr>
          <w:p w14:paraId="2E241EBA">
            <w:pPr>
              <w:spacing w:after="0" w:line="240" w:lineRule="auto"/>
            </w:pPr>
            <w:r>
              <w:t>部署目录</w:t>
            </w:r>
          </w:p>
        </w:tc>
        <w:tc>
          <w:tcPr>
            <w:tcW w:w="4320" w:type="dxa"/>
          </w:tcPr>
          <w:p w14:paraId="05B05185">
            <w:pPr>
              <w:spacing w:after="0" w:line="240" w:lineRule="auto"/>
            </w:pPr>
            <w:r>
              <w:t>`/usr/local/nginx/html/dist-analyse/`</w:t>
            </w:r>
          </w:p>
        </w:tc>
      </w:tr>
      <w:tr w14:paraId="1D4222AF">
        <w:tc>
          <w:tcPr>
            <w:tcW w:w="4320" w:type="dxa"/>
          </w:tcPr>
          <w:p w14:paraId="334BE313">
            <w:pPr>
              <w:spacing w:after="0" w:line="240" w:lineRule="auto"/>
            </w:pPr>
            <w:r>
              <w:t>访问地址</w:t>
            </w:r>
          </w:p>
        </w:tc>
        <w:tc>
          <w:tcPr>
            <w:tcW w:w="4320" w:type="dxa"/>
          </w:tcPr>
          <w:p w14:paraId="141AC920">
            <w:pPr>
              <w:spacing w:after="0" w:line="240" w:lineRule="auto"/>
            </w:pPr>
            <w:r>
              <w:t>`http://10.172.12.211:8899/`</w:t>
            </w:r>
          </w:p>
        </w:tc>
      </w:tr>
      <w:tr w14:paraId="784E4B53">
        <w:tc>
          <w:tcPr>
            <w:tcW w:w="4320" w:type="dxa"/>
          </w:tcPr>
          <w:p w14:paraId="57BDD2C6">
            <w:pPr>
              <w:spacing w:after="0" w:line="240" w:lineRule="auto"/>
            </w:pPr>
            <w:r>
              <w:t>Nginx 配置</w:t>
            </w:r>
          </w:p>
        </w:tc>
        <w:tc>
          <w:tcPr>
            <w:tcW w:w="4320" w:type="dxa"/>
          </w:tcPr>
          <w:p w14:paraId="53760B36">
            <w:pPr>
              <w:spacing w:after="0" w:line="240" w:lineRule="auto"/>
            </w:pPr>
            <w:r>
              <w:t>`/usr/local/nginx/conf/nginx.conf`</w:t>
            </w:r>
          </w:p>
        </w:tc>
      </w:tr>
    </w:tbl>
    <w:p w14:paraId="2154917B"/>
    <w:p w14:paraId="6E5EDDEB"/>
    <w:p w14:paraId="012DC7CC">
      <w:pPr>
        <w:pStyle w:val="4"/>
      </w:pPr>
      <w:r>
        <w:t>1. 部署架构说明</w:t>
      </w:r>
    </w:p>
    <w:p w14:paraId="74679F7C">
      <w:r>
        <w:t xml:space="preserve">生产环境由 </w:t>
      </w:r>
      <w:r>
        <w:rPr>
          <w:b/>
        </w:rPr>
        <w:t>Nginx 静态托管前端</w:t>
      </w:r>
      <w:r>
        <w:t xml:space="preserve"> + </w:t>
      </w:r>
      <w:r>
        <w:rPr>
          <w:b/>
        </w:rPr>
        <w:t>反向代理后端接口</w:t>
      </w:r>
      <w:r>
        <w:t xml:space="preserve"> 组成，浏览器只访问 `8899` 端口，接口通过同源路径转发，无需在页面中写死后端 IP。</w:t>
      </w:r>
    </w:p>
    <w:p w14:paraId="309E32AB">
      <w:r>
        <w:rPr>
          <w:rFonts w:ascii="Consolas" w:hAnsi="Consolas" w:eastAsia="宋体"/>
          <w:sz w:val="18"/>
        </w:rPr>
        <w:t>浏览器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│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├─ GET  /、/js/*、/css/*、/runtime-config.js     →  Nginx 静态目录 dist-analyse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├─ /api/*                                        →  10.172.12.211:16200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├─ /healthApi/*                                  →  10.172.12.211:16880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├─ /DatangEnosData/*                             →  10.172.12.212:8101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└─ /tiles/*                                      →  服务器本地 /data/roadmap</w:t>
      </w:r>
    </w:p>
    <w:p w14:paraId="7CEC0066"/>
    <w:p w14:paraId="771F98E3">
      <w:pPr>
        <w:pStyle w:val="5"/>
      </w:pPr>
      <w:r>
        <w:t>1.1 与开发环境的差异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3135"/>
        <w:gridCol w:w="2625"/>
      </w:tblGrid>
      <w:tr w14:paraId="302C2F42">
        <w:tc>
          <w:tcPr>
            <w:tcW w:w="2880" w:type="dxa"/>
          </w:tcPr>
          <w:p w14:paraId="47F5C632">
            <w:pPr>
              <w:spacing w:after="0" w:line="240" w:lineRule="auto"/>
            </w:pPr>
            <w:r>
              <w:t>项目</w:t>
            </w:r>
          </w:p>
        </w:tc>
        <w:tc>
          <w:tcPr>
            <w:tcW w:w="3135" w:type="dxa"/>
          </w:tcPr>
          <w:p w14:paraId="0C7B1F93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t>本地开发（`npm run serve:dt`）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>打包部署</w:t>
            </w:r>
            <w:r>
              <w:t xml:space="preserve">（`npm run </w:t>
            </w:r>
            <w:r>
              <w:rPr>
                <w:rFonts w:hint="eastAsia"/>
                <w:lang w:val="en-US" w:eastAsia="zh-CN"/>
              </w:rPr>
              <w:t>build</w:t>
            </w:r>
            <w:r>
              <w:t>:dt`）</w:t>
            </w:r>
            <w:r>
              <w:br w:type="textWrapping"/>
            </w:r>
          </w:p>
        </w:tc>
        <w:tc>
          <w:tcPr>
            <w:tcW w:w="2625" w:type="dxa"/>
          </w:tcPr>
          <w:p w14:paraId="2690B077">
            <w:pPr>
              <w:spacing w:after="0" w:line="240" w:lineRule="auto"/>
            </w:pPr>
            <w:r>
              <w:t>生产部署</w:t>
            </w:r>
          </w:p>
        </w:tc>
      </w:tr>
      <w:tr w14:paraId="1B5CEC76">
        <w:tc>
          <w:tcPr>
            <w:tcW w:w="2880" w:type="dxa"/>
          </w:tcPr>
          <w:p w14:paraId="267CAC0E">
            <w:pPr>
              <w:spacing w:after="0" w:line="240" w:lineRule="auto"/>
            </w:pPr>
            <w:r>
              <w:t>页面访问</w:t>
            </w:r>
          </w:p>
        </w:tc>
        <w:tc>
          <w:tcPr>
            <w:tcW w:w="3135" w:type="dxa"/>
          </w:tcPr>
          <w:p w14:paraId="64AF9878">
            <w:pPr>
              <w:spacing w:after="0" w:line="240" w:lineRule="auto"/>
            </w:pPr>
            <w:r>
              <w:t>`http://本机IP:8080`</w:t>
            </w:r>
          </w:p>
        </w:tc>
        <w:tc>
          <w:tcPr>
            <w:tcW w:w="2625" w:type="dxa"/>
          </w:tcPr>
          <w:p w14:paraId="05B437C3">
            <w:pPr>
              <w:spacing w:after="0" w:line="240" w:lineRule="auto"/>
            </w:pPr>
            <w:r>
              <w:t>`http://10.172.12.211:8899`</w:t>
            </w:r>
          </w:p>
        </w:tc>
      </w:tr>
      <w:tr w14:paraId="1BF57511">
        <w:tc>
          <w:tcPr>
            <w:tcW w:w="2880" w:type="dxa"/>
          </w:tcPr>
          <w:p w14:paraId="019FA0A3">
            <w:pPr>
              <w:spacing w:after="0" w:line="240" w:lineRule="auto"/>
            </w:pPr>
            <w:r>
              <w:t>主业务 API</w:t>
            </w:r>
          </w:p>
        </w:tc>
        <w:tc>
          <w:tcPr>
            <w:tcW w:w="3135" w:type="dxa"/>
          </w:tcPr>
          <w:p w14:paraId="27946DEF">
            <w:pPr>
              <w:spacing w:after="0" w:line="240" w:lineRule="auto"/>
            </w:pPr>
            <w:r>
              <w:t>`vue.config.js` 代理 `/api` → `.env.dt` 中 `VUE_APP_APIPROXY`</w:t>
            </w:r>
          </w:p>
        </w:tc>
        <w:tc>
          <w:tcPr>
            <w:tcW w:w="2625" w:type="dxa"/>
          </w:tcPr>
          <w:p w14:paraId="649F63A5">
            <w:pPr>
              <w:spacing w:after="0" w:line="240" w:lineRule="auto"/>
            </w:pPr>
            <w:r>
              <w:t>浏览器请求 `/api`，由 Nginx 转发</w:t>
            </w:r>
          </w:p>
        </w:tc>
      </w:tr>
      <w:tr w14:paraId="2888D64D">
        <w:tc>
          <w:tcPr>
            <w:tcW w:w="2880" w:type="dxa"/>
          </w:tcPr>
          <w:p w14:paraId="536625F7">
            <w:pPr>
              <w:spacing w:after="0" w:line="240" w:lineRule="auto"/>
            </w:pPr>
            <w:r>
              <w:t>健康/异常/尾流 API</w:t>
            </w:r>
          </w:p>
        </w:tc>
        <w:tc>
          <w:tcPr>
            <w:tcW w:w="3135" w:type="dxa"/>
          </w:tcPr>
          <w:p w14:paraId="0A745C6E">
            <w:pPr>
              <w:spacing w:after="0" w:line="240" w:lineRule="auto"/>
            </w:pPr>
            <w:r>
              <w:t>代理 `/healthApi`</w:t>
            </w:r>
          </w:p>
        </w:tc>
        <w:tc>
          <w:tcPr>
            <w:tcW w:w="2625" w:type="dxa"/>
          </w:tcPr>
          <w:p w14:paraId="4E1BC902">
            <w:pPr>
              <w:spacing w:after="0" w:line="240" w:lineRule="auto"/>
            </w:pPr>
            <w:r>
              <w:t>浏览器请求 `/healthApi`，由 Nginx 转发</w:t>
            </w:r>
          </w:p>
        </w:tc>
      </w:tr>
      <w:tr w14:paraId="150C8270">
        <w:tc>
          <w:tcPr>
            <w:tcW w:w="2880" w:type="dxa"/>
          </w:tcPr>
          <w:p w14:paraId="23C3FB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/>
                <w:lang w:val="en-US" w:eastAsia="zh-CN"/>
              </w:rPr>
              <w:t>首页异常</w:t>
            </w:r>
            <w:r>
              <w:rPr>
                <w:lang w:val="en-US" w:eastAsia="zh-CN"/>
              </w:rPr>
              <w:t>检测台数</w:t>
            </w:r>
            <w:r>
              <w:t>API</w:t>
            </w:r>
          </w:p>
        </w:tc>
        <w:tc>
          <w:tcPr>
            <w:tcW w:w="3135" w:type="dxa"/>
          </w:tcPr>
          <w:p w14:paraId="7483FEF6">
            <w:pPr>
              <w:spacing w:after="0" w:line="240" w:lineRule="auto"/>
            </w:pPr>
            <w:r>
              <w:t>代理 `/DatangEnosData`</w:t>
            </w:r>
          </w:p>
        </w:tc>
        <w:tc>
          <w:tcPr>
            <w:tcW w:w="2625" w:type="dxa"/>
          </w:tcPr>
          <w:p w14:paraId="315AF161">
            <w:pPr>
              <w:spacing w:after="0" w:line="240" w:lineRule="auto"/>
            </w:pPr>
            <w:r>
              <w:t>浏览器请求 `/DatangEnosData`，由 Nginx 转发</w:t>
            </w:r>
          </w:p>
        </w:tc>
      </w:tr>
      <w:tr w14:paraId="22BEAC79">
        <w:tc>
          <w:tcPr>
            <w:tcW w:w="2880" w:type="dxa"/>
          </w:tcPr>
          <w:p w14:paraId="26DB22B9">
            <w:pPr>
              <w:spacing w:after="0" w:line="240" w:lineRule="auto"/>
            </w:pPr>
            <w:r>
              <w:t>地图瓦片</w:t>
            </w:r>
          </w:p>
        </w:tc>
        <w:tc>
          <w:tcPr>
            <w:tcW w:w="3135" w:type="dxa"/>
          </w:tcPr>
          <w:p w14:paraId="473E52F4">
            <w:pPr>
              <w:spacing w:after="0" w:line="240" w:lineRule="auto"/>
            </w:pPr>
            <w:r>
              <w:t>代理 `/tiles`</w:t>
            </w:r>
          </w:p>
        </w:tc>
        <w:tc>
          <w:tcPr>
            <w:tcW w:w="2625" w:type="dxa"/>
          </w:tcPr>
          <w:p w14:paraId="71A2981E">
            <w:pPr>
              <w:spacing w:after="0" w:line="240" w:lineRule="auto"/>
            </w:pPr>
            <w:r>
              <w:t>浏览器请求 `/tiles`，由 Nginx 读本地目录</w:t>
            </w:r>
          </w:p>
        </w:tc>
      </w:tr>
    </w:tbl>
    <w:p w14:paraId="161647F7"/>
    <w:p w14:paraId="11C9526B">
      <w:r>
        <w:t>前端运行时默认使用相对路径（见 `src/utils/request.js`、`src/utils/healthRequest.js`）：</w:t>
      </w:r>
    </w:p>
    <w:p w14:paraId="55D09270">
      <w:pPr>
        <w:pStyle w:val="16"/>
      </w:pPr>
      <w:r>
        <w:t>主接口：`/api`</w:t>
      </w:r>
    </w:p>
    <w:p w14:paraId="06481D8F">
      <w:pPr>
        <w:pStyle w:val="16"/>
      </w:pPr>
      <w:r>
        <w:t>健康分析：`/healthApi`</w:t>
      </w:r>
    </w:p>
    <w:p w14:paraId="1D29A4B6">
      <w:r>
        <w:rPr>
          <w:b/>
        </w:rPr>
        <w:t>生产构建时无需把后端地址打进 JS</w:t>
      </w:r>
      <w:r>
        <w:t>，只要 Nginx 代理配置正确即可。</w:t>
      </w:r>
    </w:p>
    <w:p w14:paraId="408CEE29"/>
    <w:p w14:paraId="7AB03035">
      <w:pPr>
        <w:pStyle w:val="4"/>
      </w:pPr>
      <w:r>
        <w:t>2. 部署前准备</w:t>
      </w:r>
    </w:p>
    <w:p w14:paraId="109D50EE">
      <w:pPr>
        <w:pStyle w:val="5"/>
      </w:pPr>
      <w:r>
        <w:t>2.1 本地构建机要求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89D4228">
        <w:tc>
          <w:tcPr>
            <w:tcW w:w="4320" w:type="dxa"/>
          </w:tcPr>
          <w:p w14:paraId="7B800509">
            <w:pPr>
              <w:spacing w:after="0" w:line="240" w:lineRule="auto"/>
            </w:pPr>
            <w:r>
              <w:t>软件</w:t>
            </w:r>
          </w:p>
        </w:tc>
        <w:tc>
          <w:tcPr>
            <w:tcW w:w="4320" w:type="dxa"/>
          </w:tcPr>
          <w:p w14:paraId="7EAF9F49">
            <w:pPr>
              <w:spacing w:after="0" w:line="240" w:lineRule="auto"/>
            </w:pPr>
            <w:r>
              <w:t>建议版本</w:t>
            </w:r>
          </w:p>
        </w:tc>
      </w:tr>
      <w:tr w14:paraId="6B2939EA">
        <w:tc>
          <w:tcPr>
            <w:tcW w:w="4320" w:type="dxa"/>
          </w:tcPr>
          <w:p w14:paraId="012A74CF">
            <w:pPr>
              <w:spacing w:after="0" w:line="240" w:lineRule="auto"/>
            </w:pPr>
            <w:r>
              <w:t>Node.js</w:t>
            </w:r>
          </w:p>
        </w:tc>
        <w:tc>
          <w:tcPr>
            <w:tcW w:w="4320" w:type="dxa"/>
          </w:tcPr>
          <w:p w14:paraId="21C2F076">
            <w:pPr>
              <w:spacing w:after="0" w:line="240" w:lineRule="auto"/>
            </w:pPr>
            <w:r>
              <w:t>16.x 或 18.x（LTS）</w:t>
            </w:r>
          </w:p>
        </w:tc>
      </w:tr>
      <w:tr w14:paraId="1971FD15">
        <w:tc>
          <w:tcPr>
            <w:tcW w:w="4320" w:type="dxa"/>
          </w:tcPr>
          <w:p w14:paraId="4A489D9A">
            <w:pPr>
              <w:spacing w:after="0" w:line="240" w:lineRule="auto"/>
            </w:pPr>
            <w:r>
              <w:t>npm</w:t>
            </w:r>
          </w:p>
        </w:tc>
        <w:tc>
          <w:tcPr>
            <w:tcW w:w="4320" w:type="dxa"/>
          </w:tcPr>
          <w:p w14:paraId="692A67AF">
            <w:pPr>
              <w:spacing w:after="0" w:line="240" w:lineRule="auto"/>
            </w:pPr>
            <w:r>
              <w:t>8.x 及以上</w:t>
            </w:r>
          </w:p>
        </w:tc>
      </w:tr>
    </w:tbl>
    <w:p w14:paraId="495247FD"/>
    <w:p w14:paraId="79CBC662">
      <w:pPr>
        <w:pStyle w:val="5"/>
      </w:pPr>
      <w:r>
        <w:t>2.2 服务器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F661ABF">
        <w:tc>
          <w:tcPr>
            <w:tcW w:w="4320" w:type="dxa"/>
          </w:tcPr>
          <w:p w14:paraId="449E601E">
            <w:pPr>
              <w:spacing w:after="0" w:line="240" w:lineRule="auto"/>
            </w:pPr>
            <w:r>
              <w:t>项目</w:t>
            </w:r>
          </w:p>
        </w:tc>
        <w:tc>
          <w:tcPr>
            <w:tcW w:w="4320" w:type="dxa"/>
          </w:tcPr>
          <w:p w14:paraId="0261D484">
            <w:pPr>
              <w:spacing w:after="0" w:line="240" w:lineRule="auto"/>
            </w:pPr>
            <w:r>
              <w:t>要求</w:t>
            </w:r>
          </w:p>
        </w:tc>
      </w:tr>
      <w:tr w14:paraId="7BEE6513">
        <w:tc>
          <w:tcPr>
            <w:tcW w:w="4320" w:type="dxa"/>
          </w:tcPr>
          <w:p w14:paraId="370AE6A4">
            <w:pPr>
              <w:spacing w:after="0" w:line="240" w:lineRule="auto"/>
            </w:pPr>
            <w:r>
              <w:t>操作系统</w:t>
            </w:r>
          </w:p>
        </w:tc>
        <w:tc>
          <w:tcPr>
            <w:tcW w:w="4320" w:type="dxa"/>
          </w:tcPr>
          <w:p w14:paraId="46504E83">
            <w:pPr>
              <w:spacing w:after="0" w:line="240" w:lineRule="auto"/>
            </w:pPr>
            <w:r>
              <w:t>已安装 Nginx，监听 `8899`</w:t>
            </w:r>
          </w:p>
        </w:tc>
      </w:tr>
      <w:tr w14:paraId="7A8775CC">
        <w:tc>
          <w:tcPr>
            <w:tcW w:w="4320" w:type="dxa"/>
          </w:tcPr>
          <w:p w14:paraId="177DE511">
            <w:pPr>
              <w:spacing w:after="0" w:line="240" w:lineRule="auto"/>
            </w:pPr>
            <w:r>
              <w:t>部署目录</w:t>
            </w:r>
          </w:p>
        </w:tc>
        <w:tc>
          <w:tcPr>
            <w:tcW w:w="4320" w:type="dxa"/>
          </w:tcPr>
          <w:p w14:paraId="7E20C08C">
            <w:pPr>
              <w:spacing w:after="0" w:line="240" w:lineRule="auto"/>
            </w:pPr>
            <w:r>
              <w:t xml:space="preserve">`/usr/local/nginx/html/dist-analyse/` </w:t>
            </w:r>
          </w:p>
        </w:tc>
      </w:tr>
      <w:tr w14:paraId="527BFF08">
        <w:tc>
          <w:tcPr>
            <w:tcW w:w="4320" w:type="dxa"/>
          </w:tcPr>
          <w:p w14:paraId="68143F6F">
            <w:pPr>
              <w:spacing w:after="0" w:line="240" w:lineRule="auto"/>
            </w:pPr>
            <w:r>
              <w:t>后端服务</w:t>
            </w:r>
          </w:p>
        </w:tc>
        <w:tc>
          <w:tcPr>
            <w:tcW w:w="4320" w:type="dxa"/>
          </w:tcPr>
          <w:p w14:paraId="497C47B9">
            <w:pPr>
              <w:spacing w:after="0" w:line="240" w:lineRule="auto"/>
            </w:pPr>
            <w:r>
              <w:t>`16200`（主 API）、`16880`（健康分析）已启动</w:t>
            </w:r>
          </w:p>
        </w:tc>
      </w:tr>
      <w:tr w14:paraId="577DE483">
        <w:tc>
          <w:tcPr>
            <w:tcW w:w="4320" w:type="dxa"/>
          </w:tcPr>
          <w:p w14:paraId="449F0FCE">
            <w:pPr>
              <w:spacing w:after="0" w:line="240" w:lineRule="auto"/>
            </w:pPr>
            <w:r>
              <w:t>地图瓦片</w:t>
            </w:r>
          </w:p>
        </w:tc>
        <w:tc>
          <w:tcPr>
            <w:tcW w:w="4320" w:type="dxa"/>
          </w:tcPr>
          <w:p w14:paraId="4B0F7C55">
            <w:pPr>
              <w:spacing w:after="0" w:line="240" w:lineRule="auto"/>
            </w:pPr>
            <w:r>
              <w:t>`/data/roadmap` 目录存在（驾驶舱地图使用）</w:t>
            </w:r>
          </w:p>
        </w:tc>
      </w:tr>
    </w:tbl>
    <w:p w14:paraId="7ADBF4AB"/>
    <w:p w14:paraId="5EE0D0FC">
      <w:pPr>
        <w:pStyle w:val="5"/>
      </w:pPr>
      <w:r>
        <w:t>2.3 构建模式选择</w:t>
      </w:r>
    </w:p>
    <w:p w14:paraId="187A39C9">
      <w:r>
        <w:t xml:space="preserve">大唐分析环境使用 </w:t>
      </w:r>
      <w:r>
        <w:rPr>
          <w:b/>
        </w:rPr>
        <w:t>`dt` 模式</w:t>
      </w:r>
      <w:r>
        <w:t>（对应 `.env.dt`）：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E05F3DF">
        <w:tc>
          <w:tcPr>
            <w:tcW w:w="4320" w:type="dxa"/>
          </w:tcPr>
          <w:p w14:paraId="4BBEA35A">
            <w:pPr>
              <w:spacing w:after="0" w:line="240" w:lineRule="auto"/>
            </w:pPr>
            <w:r>
              <w:t>配置项</w:t>
            </w:r>
          </w:p>
        </w:tc>
        <w:tc>
          <w:tcPr>
            <w:tcW w:w="4320" w:type="dxa"/>
          </w:tcPr>
          <w:p w14:paraId="34419FA2">
            <w:pPr>
              <w:spacing w:after="0" w:line="240" w:lineRule="auto"/>
            </w:pPr>
            <w:r>
              <w:t>值</w:t>
            </w:r>
          </w:p>
        </w:tc>
      </w:tr>
      <w:tr w14:paraId="4D44E972">
        <w:tc>
          <w:tcPr>
            <w:tcW w:w="4320" w:type="dxa"/>
          </w:tcPr>
          <w:p w14:paraId="516F6C79">
            <w:pPr>
              <w:spacing w:after="0" w:line="240" w:lineRule="auto"/>
            </w:pPr>
            <w:r>
              <w:t>构建命令</w:t>
            </w:r>
          </w:p>
        </w:tc>
        <w:tc>
          <w:tcPr>
            <w:tcW w:w="4320" w:type="dxa"/>
          </w:tcPr>
          <w:p w14:paraId="66E37488">
            <w:pPr>
              <w:spacing w:after="0" w:line="240" w:lineRule="auto"/>
            </w:pPr>
            <w:r>
              <w:t>`npm run build:dt`</w:t>
            </w:r>
          </w:p>
        </w:tc>
      </w:tr>
      <w:tr w14:paraId="16BC38CD">
        <w:tc>
          <w:tcPr>
            <w:tcW w:w="4320" w:type="dxa"/>
          </w:tcPr>
          <w:p w14:paraId="69EF0965">
            <w:pPr>
              <w:spacing w:after="0" w:line="240" w:lineRule="auto"/>
            </w:pPr>
            <w:r>
              <w:t>主题</w:t>
            </w:r>
          </w:p>
        </w:tc>
        <w:tc>
          <w:tcPr>
            <w:tcW w:w="4320" w:type="dxa"/>
          </w:tcPr>
          <w:p w14:paraId="61C2DC55">
            <w:pPr>
              <w:spacing w:after="0" w:line="240" w:lineRule="auto"/>
              <w:rPr>
                <w:rFonts w:hint="default" w:eastAsia="宋体"/>
                <w:lang w:val="en-US" w:eastAsia="zh-CN"/>
              </w:rPr>
            </w:pPr>
            <w:r>
              <w:t>`tech-blue`</w:t>
            </w:r>
            <w:r>
              <w:rPr>
                <w:rFonts w:hint="eastAsia"/>
                <w:lang w:val="en-US" w:eastAsia="zh-CN"/>
              </w:rPr>
              <w:t xml:space="preserve"> 科技蓝</w:t>
            </w:r>
          </w:p>
        </w:tc>
      </w:tr>
      <w:tr w14:paraId="7BE221BD">
        <w:tc>
          <w:tcPr>
            <w:tcW w:w="4320" w:type="dxa"/>
          </w:tcPr>
          <w:p w14:paraId="0EDB1C9D">
            <w:pPr>
              <w:spacing w:after="0" w:line="240" w:lineRule="auto"/>
            </w:pPr>
            <w:r>
              <w:t>系统标题</w:t>
            </w:r>
          </w:p>
        </w:tc>
        <w:tc>
          <w:tcPr>
            <w:tcW w:w="4320" w:type="dxa"/>
          </w:tcPr>
          <w:p w14:paraId="1EB54FB3">
            <w:pPr>
              <w:spacing w:after="0" w:line="240" w:lineRule="auto"/>
            </w:pPr>
            <w:r>
              <w:t>机组健康评估与异常检测系统</w:t>
            </w:r>
          </w:p>
        </w:tc>
      </w:tr>
      <w:tr w14:paraId="475554CA">
        <w:tc>
          <w:tcPr>
            <w:tcW w:w="4320" w:type="dxa"/>
          </w:tcPr>
          <w:p w14:paraId="6FC7922E">
            <w:pPr>
              <w:spacing w:after="0" w:line="240" w:lineRule="auto"/>
            </w:pPr>
            <w:r>
              <w:t>首页驾驶舱</w:t>
            </w:r>
          </w:p>
        </w:tc>
        <w:tc>
          <w:tcPr>
            <w:tcW w:w="4320" w:type="dxa"/>
          </w:tcPr>
          <w:p w14:paraId="389BDE48">
            <w:pPr>
              <w:spacing w:after="0" w:line="240" w:lineRule="auto"/>
            </w:pPr>
            <w:r>
              <w:t>已启用</w:t>
            </w:r>
          </w:p>
        </w:tc>
      </w:tr>
    </w:tbl>
    <w:p w14:paraId="4D495D98"/>
    <w:p w14:paraId="267DAF5D"/>
    <w:p w14:paraId="12819558">
      <w:pPr>
        <w:pStyle w:val="4"/>
      </w:pPr>
      <w:r>
        <w:t>3. 构建前环境变量检查</w:t>
      </w:r>
    </w:p>
    <w:p w14:paraId="796A8EF0">
      <w:r>
        <w:t>部署到 `10.172.12.211:8899` 前，请确认 `.env.dt` 中与</w:t>
      </w:r>
      <w:r>
        <w:rPr>
          <w:b/>
        </w:rPr>
        <w:t>页面直连地址</w:t>
      </w:r>
      <w:r>
        <w:t>相关的变量如下（其余 `VUE_APP_*PROXY` 主要供本地 devServer 代理，生产可不依赖）：</w:t>
      </w:r>
    </w:p>
    <w:p w14:paraId="754DF0BD">
      <w:r>
        <w:rPr>
          <w:rFonts w:ascii="Consolas" w:hAnsi="Consolas" w:eastAsia="宋体"/>
          <w:sz w:val="18"/>
        </w:rPr>
        <w:t># 页面标题（也可部署后改 runtime-config.js）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VUE_APP_TITLE='机组健康评估与异常检测系统'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VUE_APP_THEM="tech-blue"</w:t>
      </w:r>
      <w:r>
        <w:rPr>
          <w:rFonts w:hint="eastAsia" w:ascii="Consolas" w:hAnsi="Consolas" w:eastAsia="宋体"/>
          <w:sz w:val="18"/>
          <w:lang w:val="en-US" w:eastAsia="zh-CN"/>
        </w:rPr>
        <w:t xml:space="preserve"> 科技蓝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VUE_APP_PROJECT='dt'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地图瓦片：须走 Nginx /tiles 代理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VUE_APP_MAPVIEW=/tiles/{z}/{x}/{y}.png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文件上传：建议走 Nginx 同源，避免跨域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VUE_APP_UPLOAD="http://10.172.12.211:8899/api/energy-manage-service/api/check/upload"</w:t>
      </w:r>
    </w:p>
    <w:p w14:paraId="4F21618A"/>
    <w:p w14:paraId="0FFDC051">
      <w:pPr>
        <w:pStyle w:val="157"/>
      </w:pPr>
      <w:r>
        <w:rPr>
          <w:b/>
        </w:rPr>
        <w:t>说明：</w:t>
      </w:r>
      <w:r>
        <w:t xml:space="preserve"> `VUE_APP_APIPROXY`、`VUE_APP_HEALTH_APIPROXY` 等仅在 `npm run serve:dt` 时生效；生产环境接口走 `/api`、`/healthApi` 相对路径。</w:t>
      </w:r>
    </w:p>
    <w:p w14:paraId="79843A91"/>
    <w:p w14:paraId="17BA980D">
      <w:pPr>
        <w:pStyle w:val="4"/>
      </w:pPr>
      <w:r>
        <w:t>4. 本地构建步骤</w:t>
      </w:r>
    </w:p>
    <w:p w14:paraId="7455224E">
      <w:r>
        <w:t>在项目根目录执行：</w:t>
      </w:r>
    </w:p>
    <w:p w14:paraId="19E823C6">
      <w:r>
        <w:rPr>
          <w:rFonts w:ascii="Consolas" w:hAnsi="Consolas" w:eastAsia="宋体"/>
          <w:sz w:val="18"/>
        </w:rPr>
        <w:t># 1. 安装依赖（首次或 package.json 变更后）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npm install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2. 使用 dt 环境打包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npm run build:dt</w:t>
      </w:r>
    </w:p>
    <w:p w14:paraId="0CC1FDA3"/>
    <w:p w14:paraId="1F9D0C65">
      <w:r>
        <w:t xml:space="preserve">构建成功后，产物位于项目根目录 </w:t>
      </w:r>
      <w:r>
        <w:rPr>
          <w:b/>
        </w:rPr>
        <w:t>`dist/`</w:t>
      </w:r>
      <w:r>
        <w:t>，主要结构：</w:t>
      </w:r>
    </w:p>
    <w:p w14:paraId="61396DD7">
      <w:r>
        <w:rPr>
          <w:rFonts w:ascii="Consolas" w:hAnsi="Consolas" w:eastAsia="宋体"/>
          <w:sz w:val="18"/>
        </w:rPr>
        <w:t>dist/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├── index.html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├── runtime-config.js      # 运行时标题配置，部署后可单独修改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├── config/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│   └── config.js          # _BASE_CONFIG（默认 API: /api）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├── js/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├── css/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└── </w:t>
      </w:r>
    </w:p>
    <w:p w14:paraId="52A93612"/>
    <w:p w14:paraId="65E08B8B"/>
    <w:p w14:paraId="57E678B9">
      <w:pPr>
        <w:pStyle w:val="4"/>
      </w:pPr>
      <w:r>
        <w:t>5. 上传至服务器</w:t>
      </w:r>
    </w:p>
    <w:p w14:paraId="6A260FC8">
      <w:pPr>
        <w:pStyle w:val="5"/>
      </w:pPr>
      <w:r>
        <w:t>5.1 目录约定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C01C0DF">
        <w:tc>
          <w:tcPr>
            <w:tcW w:w="4320" w:type="dxa"/>
          </w:tcPr>
          <w:p w14:paraId="58F523B0">
            <w:pPr>
              <w:spacing w:after="0" w:line="240" w:lineRule="auto"/>
            </w:pPr>
            <w:r>
              <w:t>路径</w:t>
            </w:r>
          </w:p>
        </w:tc>
        <w:tc>
          <w:tcPr>
            <w:tcW w:w="4320" w:type="dxa"/>
          </w:tcPr>
          <w:p w14:paraId="0E68C914">
            <w:pPr>
              <w:spacing w:after="0" w:line="240" w:lineRule="auto"/>
            </w:pPr>
            <w:r>
              <w:t>用途</w:t>
            </w:r>
          </w:p>
        </w:tc>
      </w:tr>
      <w:tr w14:paraId="2028BAA8">
        <w:tc>
          <w:tcPr>
            <w:tcW w:w="4320" w:type="dxa"/>
          </w:tcPr>
          <w:p w14:paraId="72294156">
            <w:pPr>
              <w:spacing w:after="0" w:line="240" w:lineRule="auto"/>
            </w:pPr>
            <w:r>
              <w:t>`/usr/local/nginx/html/dist-analyse/`</w:t>
            </w:r>
          </w:p>
        </w:tc>
        <w:tc>
          <w:tcPr>
            <w:tcW w:w="4320" w:type="dxa"/>
          </w:tcPr>
          <w:p w14:paraId="2E6CD051">
            <w:pPr>
              <w:spacing w:after="0" w:line="240" w:lineRule="auto"/>
            </w:pPr>
            <w:r>
              <w:t>前端构建产物（本系统）</w:t>
            </w:r>
          </w:p>
        </w:tc>
      </w:tr>
      <w:tr w14:paraId="22F9CC22">
        <w:tc>
          <w:tcPr>
            <w:tcW w:w="4320" w:type="dxa"/>
          </w:tcPr>
          <w:p w14:paraId="6E71EDBF">
            <w:pPr>
              <w:spacing w:after="0" w:line="240" w:lineRule="auto"/>
            </w:pPr>
            <w:r>
              <w:t>`/usr/local/nginx/conf/nginx.conf`</w:t>
            </w:r>
          </w:p>
        </w:tc>
        <w:tc>
          <w:tcPr>
            <w:tcW w:w="4320" w:type="dxa"/>
          </w:tcPr>
          <w:p w14:paraId="4E843091">
            <w:pPr>
              <w:spacing w:after="0" w:line="240" w:lineRule="auto"/>
            </w:pPr>
            <w:r>
              <w:t>Nginx 主配置</w:t>
            </w:r>
          </w:p>
        </w:tc>
      </w:tr>
    </w:tbl>
    <w:p w14:paraId="11AEDED8"/>
    <w:p w14:paraId="623A5C97">
      <w:r>
        <w:t>Nginx 中已配置：</w:t>
      </w:r>
    </w:p>
    <w:p w14:paraId="48212975">
      <w:r>
        <w:rPr>
          <w:rFonts w:ascii="Consolas" w:hAnsi="Consolas" w:eastAsia="宋体"/>
          <w:sz w:val="18"/>
        </w:rPr>
        <w:t>location /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root   html/dist-analyse/;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index  index.html;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try_files $uri $uri/ /index.html =404;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}</w:t>
      </w:r>
    </w:p>
    <w:p w14:paraId="34D2850C"/>
    <w:p w14:paraId="336FC527">
      <w:r>
        <w:t xml:space="preserve">即静态根目录为 </w:t>
      </w:r>
      <w:r>
        <w:rPr>
          <w:b/>
        </w:rPr>
        <w:t>`/usr/local/nginx/html/dist-analyse/`</w:t>
      </w:r>
      <w:r>
        <w:t>。</w:t>
      </w:r>
    </w:p>
    <w:p w14:paraId="1A7951CF">
      <w:pPr>
        <w:pStyle w:val="5"/>
      </w:pPr>
      <w:r>
        <w:t>5.2 推荐发布流程</w:t>
      </w:r>
    </w:p>
    <w:p w14:paraId="648E68C3">
      <w:r>
        <w:rPr>
          <w:rFonts w:ascii="Consolas" w:hAnsi="Consolas" w:eastAsia="宋体"/>
          <w:sz w:val="18"/>
        </w:rPr>
        <w:t># 在本地项目根目录，将 dist 目录打包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cd /path/to/performance-test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tar -czf dist-analyse-$(date +%Y%m%d).tar.gz -C dist .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上传到服务器（示例，按实际账号替换）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scp dist-analyse-20260701.tar.gz user@10.172.12.211:/tmp/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SSH 登录服务器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ssh user@10.172.12.211</w:t>
      </w:r>
    </w:p>
    <w:p w14:paraId="4650D1F0"/>
    <w:p w14:paraId="7DD71F30">
      <w:r>
        <w:t>在服务器上执行：</w:t>
      </w:r>
    </w:p>
    <w:p w14:paraId="1BB03D3E">
      <w:r>
        <w:rPr>
          <w:rFonts w:ascii="Consolas" w:hAnsi="Consolas" w:eastAsia="宋体"/>
          <w:sz w:val="18"/>
        </w:rPr>
        <w:t># 备份旧版本（建议保留最近 1～2 个版本）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mv /usr/local/nginx/html/dist-analyse \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/usr/local/nginx/html/dist-analyse.bak.$(date +%Y%m%d%H%M)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创建新目录并解压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mkdir -p /usr/local/nginx/html/dist-analyse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tar -xzf /tmp/dist-analyse-20260701.tar.gz -C /usr/local/nginx/html/dist-analyse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权限（按运维规范调整用户/组）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chown -R nginx:nginx /usr/local/nginx/html/dist-analyse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chmod -R 755 /usr/local/nginx/html/dist-analyse</w:t>
      </w:r>
    </w:p>
    <w:p w14:paraId="1C720FBE"/>
    <w:p w14:paraId="69E0367B">
      <w:r>
        <w:t>也可使用 `rsync` 增量同步：</w:t>
      </w:r>
    </w:p>
    <w:p w14:paraId="3CB74799">
      <w:r>
        <w:rPr>
          <w:rFonts w:ascii="Consolas" w:hAnsi="Consolas" w:eastAsia="宋体"/>
          <w:sz w:val="18"/>
        </w:rPr>
        <w:t>rsync -avz --delete dist/ user@10.172.12.211:/usr/local/nginx/html/dist-analyse/</w:t>
      </w:r>
    </w:p>
    <w:p w14:paraId="0483F6E3"/>
    <w:p w14:paraId="4119B7DD">
      <w:pPr>
        <w:pStyle w:val="157"/>
      </w:pPr>
      <w:r>
        <w:rPr>
          <w:b/>
        </w:rPr>
        <w:t>注意：</w:t>
      </w:r>
      <w:r>
        <w:t xml:space="preserve"> 使用 `--delete` 会删除目标端多余文件，执行前务必确认目录正确。</w:t>
      </w:r>
    </w:p>
    <w:p w14:paraId="20A8482E"/>
    <w:p w14:paraId="3F74437C">
      <w:pPr>
        <w:pStyle w:val="4"/>
      </w:pPr>
      <w:r>
        <w:t>6. Nginx 配置说明</w:t>
      </w:r>
    </w:p>
    <w:p w14:paraId="590928F6">
      <w:r>
        <w:t>配置文件路径：`/usr/local/nginx/conf/nginx.conf`</w:t>
      </w:r>
    </w:p>
    <w:p w14:paraId="25526092">
      <w:r>
        <w:t>当前与本系统相关的 `server` 块摘要如下：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A0E1DC8">
        <w:tc>
          <w:tcPr>
            <w:tcW w:w="4320" w:type="dxa"/>
          </w:tcPr>
          <w:p w14:paraId="50ECED69">
            <w:pPr>
              <w:spacing w:after="0" w:line="240" w:lineRule="auto"/>
            </w:pPr>
            <w:r>
              <w:t>监听</w:t>
            </w:r>
          </w:p>
        </w:tc>
        <w:tc>
          <w:tcPr>
            <w:tcW w:w="4320" w:type="dxa"/>
          </w:tcPr>
          <w:p w14:paraId="32755A68">
            <w:pPr>
              <w:spacing w:after="0" w:line="240" w:lineRule="auto"/>
            </w:pPr>
            <w:r>
              <w:t>`8899`</w:t>
            </w:r>
          </w:p>
        </w:tc>
      </w:tr>
      <w:tr w14:paraId="0D036275">
        <w:tc>
          <w:tcPr>
            <w:tcW w:w="4320" w:type="dxa"/>
          </w:tcPr>
          <w:p w14:paraId="487BE56C">
            <w:pPr>
              <w:spacing w:after="0" w:line="240" w:lineRule="auto"/>
            </w:pPr>
            <w:r>
              <w:t>server_name</w:t>
            </w:r>
          </w:p>
        </w:tc>
        <w:tc>
          <w:tcPr>
            <w:tcW w:w="4320" w:type="dxa"/>
          </w:tcPr>
          <w:p w14:paraId="5D45B7B9">
            <w:pPr>
              <w:spacing w:after="0" w:line="240" w:lineRule="auto"/>
            </w:pPr>
            <w:r>
              <w:t>`energy-manage-analyse`</w:t>
            </w:r>
          </w:p>
        </w:tc>
      </w:tr>
      <w:tr w14:paraId="32C37780">
        <w:tc>
          <w:tcPr>
            <w:tcW w:w="4320" w:type="dxa"/>
          </w:tcPr>
          <w:p w14:paraId="56D95750">
            <w:pPr>
              <w:spacing w:after="0" w:line="240" w:lineRule="auto"/>
            </w:pPr>
            <w:r>
              <w:t>静态根目录</w:t>
            </w:r>
          </w:p>
        </w:tc>
        <w:tc>
          <w:tcPr>
            <w:tcW w:w="4320" w:type="dxa"/>
          </w:tcPr>
          <w:p w14:paraId="3E3CBB6F">
            <w:pPr>
              <w:spacing w:after="0" w:line="240" w:lineRule="auto"/>
            </w:pPr>
            <w:r>
              <w:t>`html/dist-analyse/`</w:t>
            </w:r>
          </w:p>
        </w:tc>
      </w:tr>
    </w:tbl>
    <w:p w14:paraId="6A3CC04D"/>
    <w:p w14:paraId="581450C6">
      <w:pPr>
        <w:pStyle w:val="5"/>
      </w:pPr>
      <w:r>
        <w:t>6.1 反向代理映射</w:t>
      </w:r>
    </w:p>
    <w:tbl>
      <w:tblPr>
        <w:tblStyle w:val="33"/>
        <w:tblW w:w="86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94"/>
      </w:tblGrid>
      <w:tr w14:paraId="034B575C">
        <w:tc>
          <w:tcPr>
            <w:tcW w:w="2880" w:type="dxa"/>
          </w:tcPr>
          <w:p w14:paraId="379A800F">
            <w:pPr>
              <w:spacing w:after="0" w:line="240" w:lineRule="auto"/>
            </w:pPr>
            <w:r>
              <w:t>前端请求路径</w:t>
            </w:r>
          </w:p>
        </w:tc>
        <w:tc>
          <w:tcPr>
            <w:tcW w:w="2880" w:type="dxa"/>
          </w:tcPr>
          <w:p w14:paraId="7922554F">
            <w:pPr>
              <w:spacing w:after="0" w:line="240" w:lineRule="auto"/>
            </w:pPr>
            <w:r>
              <w:t>转发目标</w:t>
            </w:r>
          </w:p>
        </w:tc>
        <w:tc>
          <w:tcPr>
            <w:tcW w:w="2894" w:type="dxa"/>
          </w:tcPr>
          <w:p w14:paraId="45CA16C4">
            <w:pPr>
              <w:spacing w:after="0" w:line="240" w:lineRule="auto"/>
            </w:pPr>
            <w:r>
              <w:t>说明</w:t>
            </w:r>
          </w:p>
        </w:tc>
      </w:tr>
      <w:tr w14:paraId="5EDD6C71">
        <w:tc>
          <w:tcPr>
            <w:tcW w:w="2880" w:type="dxa"/>
          </w:tcPr>
          <w:p w14:paraId="471FF4D4">
            <w:pPr>
              <w:spacing w:after="0" w:line="240" w:lineRule="auto"/>
            </w:pPr>
            <w:r>
              <w:t>`/api/`</w:t>
            </w:r>
          </w:p>
        </w:tc>
        <w:tc>
          <w:tcPr>
            <w:tcW w:w="2880" w:type="dxa"/>
          </w:tcPr>
          <w:p w14:paraId="0526B707">
            <w:pPr>
              <w:spacing w:after="0" w:line="240" w:lineRule="auto"/>
            </w:pPr>
            <w:r>
              <w:t>`http://10.172.12.211:16200/`</w:t>
            </w:r>
          </w:p>
        </w:tc>
        <w:tc>
          <w:tcPr>
            <w:tcW w:w="2894" w:type="dxa"/>
          </w:tcPr>
          <w:p w14:paraId="7A8A1022">
            <w:pPr>
              <w:spacing w:after="0" w:line="240" w:lineRule="auto"/>
            </w:pPr>
            <w:r>
              <w:t>主业务后端（登录、权限、能管等）</w:t>
            </w:r>
          </w:p>
        </w:tc>
      </w:tr>
      <w:tr w14:paraId="33E62680">
        <w:tc>
          <w:tcPr>
            <w:tcW w:w="2880" w:type="dxa"/>
          </w:tcPr>
          <w:p w14:paraId="777F4F28">
            <w:pPr>
              <w:spacing w:after="0" w:line="240" w:lineRule="auto"/>
            </w:pPr>
            <w:r>
              <w:t>`/healthApi/`</w:t>
            </w:r>
          </w:p>
        </w:tc>
        <w:tc>
          <w:tcPr>
            <w:tcW w:w="2880" w:type="dxa"/>
          </w:tcPr>
          <w:p w14:paraId="33728A29">
            <w:pPr>
              <w:spacing w:after="0" w:line="240" w:lineRule="auto"/>
            </w:pPr>
            <w:r>
              <w:t>`http://10.172.12.211:16880/`</w:t>
            </w:r>
          </w:p>
        </w:tc>
        <w:tc>
          <w:tcPr>
            <w:tcW w:w="2894" w:type="dxa"/>
          </w:tcPr>
          <w:p w14:paraId="41B3DAD8">
            <w:pPr>
              <w:spacing w:after="0" w:line="240" w:lineRule="auto"/>
            </w:pPr>
            <w:r>
              <w:t>健康评估、异常检测、尾流分析等</w:t>
            </w:r>
          </w:p>
        </w:tc>
      </w:tr>
      <w:tr w14:paraId="69BD2046">
        <w:tc>
          <w:tcPr>
            <w:tcW w:w="2880" w:type="dxa"/>
          </w:tcPr>
          <w:p w14:paraId="01502DCF">
            <w:pPr>
              <w:spacing w:after="0" w:line="240" w:lineRule="auto"/>
            </w:pPr>
            <w:r>
              <w:t>`/DatangEnosData/`</w:t>
            </w:r>
          </w:p>
        </w:tc>
        <w:tc>
          <w:tcPr>
            <w:tcW w:w="2880" w:type="dxa"/>
          </w:tcPr>
          <w:p w14:paraId="5727082F">
            <w:pPr>
              <w:spacing w:after="0" w:line="240" w:lineRule="auto"/>
            </w:pPr>
            <w:r>
              <w:t>`http://10.172.12.212:8101/`</w:t>
            </w:r>
          </w:p>
        </w:tc>
        <w:tc>
          <w:tcPr>
            <w:tcW w:w="2894" w:type="dxa"/>
          </w:tcPr>
          <w:p w14:paraId="685636F9">
            <w:pPr>
              <w:spacing w:after="0" w:line="240" w:lineRule="auto"/>
            </w:pPr>
            <w:r>
              <w:t xml:space="preserve">驾驶舱 </w:t>
            </w:r>
            <w:r>
              <w:rPr>
                <w:rFonts w:hint="eastAsia"/>
                <w:lang w:val="en-US" w:eastAsia="zh-CN"/>
              </w:rPr>
              <w:t>首页异常</w:t>
            </w:r>
            <w:r>
              <w:rPr>
                <w:lang w:val="en-US" w:eastAsia="zh-CN"/>
              </w:rPr>
              <w:t>检测台</w:t>
            </w:r>
            <w:r>
              <w:rPr>
                <w:rFonts w:hint="eastAsia"/>
                <w:lang w:val="en-US" w:eastAsia="zh-CN"/>
              </w:rPr>
              <w:t>数</w:t>
            </w:r>
            <w:r>
              <w:t>接口</w:t>
            </w:r>
          </w:p>
        </w:tc>
      </w:tr>
      <w:tr w14:paraId="6D127768">
        <w:tc>
          <w:tcPr>
            <w:tcW w:w="2880" w:type="dxa"/>
          </w:tcPr>
          <w:p w14:paraId="1BB472C6">
            <w:pPr>
              <w:spacing w:after="0" w:line="240" w:lineRule="auto"/>
            </w:pPr>
            <w:r>
              <w:t>`/tiles`</w:t>
            </w:r>
          </w:p>
        </w:tc>
        <w:tc>
          <w:tcPr>
            <w:tcW w:w="2880" w:type="dxa"/>
          </w:tcPr>
          <w:p w14:paraId="473F3175">
            <w:pPr>
              <w:spacing w:after="0" w:line="240" w:lineRule="auto"/>
            </w:pPr>
            <w:r>
              <w:t>`alias /data/roadmap`</w:t>
            </w:r>
          </w:p>
        </w:tc>
        <w:tc>
          <w:tcPr>
            <w:tcW w:w="2894" w:type="dxa"/>
          </w:tcPr>
          <w:p w14:paraId="608C898E">
            <w:pPr>
              <w:spacing w:after="0" w:line="240" w:lineRule="auto"/>
            </w:pPr>
            <w:r>
              <w:t>地图瓦片静态资源</w:t>
            </w:r>
          </w:p>
        </w:tc>
      </w:tr>
    </w:tbl>
    <w:p w14:paraId="2F035B50"/>
    <w:p w14:paraId="75702002">
      <w:pPr>
        <w:pStyle w:val="5"/>
      </w:pPr>
      <w:r>
        <w:t>6.2 修改配置后重载 Nginx</w:t>
      </w:r>
    </w:p>
    <w:p w14:paraId="4BF9A09D">
      <w:r>
        <w:rPr>
          <w:rFonts w:ascii="Consolas" w:hAnsi="Consolas" w:eastAsia="宋体"/>
          <w:sz w:val="18"/>
        </w:rPr>
        <w:t># 检查配置语法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/usr/local/nginx/sbin/nginx -t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重载（不中断服务）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/usr/local/nginx/sbin/nginx -s reload</w:t>
      </w:r>
    </w:p>
    <w:p w14:paraId="06BCBDE1"/>
    <w:p w14:paraId="690D9A2B">
      <w:r>
        <w:t>仅更新前端静态文件时，</w:t>
      </w:r>
      <w:r>
        <w:rPr>
          <w:b/>
        </w:rPr>
        <w:t>无需</w:t>
      </w:r>
      <w:r>
        <w:t>重载 Nginx；修改 `nginx.conf` 或后端地址后必须执行 `nginx -t` 与 `reload`。</w:t>
      </w:r>
    </w:p>
    <w:p w14:paraId="506606D9">
      <w:pPr>
        <w:pStyle w:val="5"/>
      </w:pPr>
      <w:r>
        <w:t>6.3 Vue Router history 模式</w:t>
      </w:r>
    </w:p>
    <w:p w14:paraId="13E737F8">
      <w:r>
        <w:t>`location /` 已配置 `try_files $uri $uri/ /index.html`，支持前端路由刷新不 404。若子路径刷新异常，请检查该配置是否被改动。</w:t>
      </w:r>
    </w:p>
    <w:p w14:paraId="73E44211"/>
    <w:p w14:paraId="4AACF49D">
      <w:pPr>
        <w:pStyle w:val="4"/>
      </w:pPr>
      <w:r>
        <w:t>7. 部署后配置（无需重新打包）</w:t>
      </w:r>
    </w:p>
    <w:p w14:paraId="1AE6DF22">
      <w:pPr>
        <w:pStyle w:val="5"/>
      </w:pPr>
      <w:r>
        <w:t>7.1 修改系统标题</w:t>
      </w:r>
    </w:p>
    <w:p w14:paraId="77CA1476">
      <w:r>
        <w:t>编辑服务器上的文件：</w:t>
      </w:r>
    </w:p>
    <w:p w14:paraId="0668373F">
      <w:r>
        <w:rPr>
          <w:rFonts w:ascii="Consolas" w:hAnsi="Consolas" w:eastAsia="宋体"/>
          <w:sz w:val="18"/>
        </w:rPr>
        <w:t>vi /usr/local/nginx/html/dist-analyse/runtime-config.js</w:t>
      </w:r>
    </w:p>
    <w:p w14:paraId="1B7509EC"/>
    <w:p w14:paraId="7E1AF7AD">
      <w:r>
        <w:t>修改 `title` 字段后保存，</w:t>
      </w:r>
      <w:r>
        <w:rPr>
          <w:b/>
        </w:rPr>
        <w:t>清除浏览器缓存</w:t>
      </w:r>
      <w:r>
        <w:t>或强制刷新即可生效，无需重新 `npm run build`。</w:t>
      </w:r>
    </w:p>
    <w:p w14:paraId="1ACDD29C">
      <w:pPr>
        <w:pStyle w:val="5"/>
      </w:pPr>
      <w:r>
        <w:t>7.2 修改 API 前缀（特殊情况）</w:t>
      </w:r>
    </w:p>
    <w:p w14:paraId="703035FE">
      <w:r>
        <w:t>默认 `dist/config/config.js`：</w:t>
      </w:r>
    </w:p>
    <w:p w14:paraId="50651A23">
      <w:r>
        <w:rPr>
          <w:rFonts w:ascii="Consolas" w:hAnsi="Consolas" w:eastAsia="宋体"/>
          <w:sz w:val="18"/>
        </w:rPr>
        <w:t>window._BASE_CONFIG = { API: "/api" };</w:t>
      </w:r>
    </w:p>
    <w:p w14:paraId="419A6493"/>
    <w:p w14:paraId="7ACA599D">
      <w:r>
        <w:t>若需调整主接口前缀，可修改该文件；健康接口默认使用 `/healthApi`（见 `src/utils/healthRequest.js`）。一般保持默认即可。</w:t>
      </w:r>
    </w:p>
    <w:p w14:paraId="17735AD6"/>
    <w:p w14:paraId="4C29A8D0">
      <w:pPr>
        <w:pStyle w:val="4"/>
      </w:pPr>
      <w:r>
        <w:t>8. 验收检查清单</w:t>
      </w:r>
    </w:p>
    <w:p w14:paraId="71627A9A">
      <w:r>
        <w:t>部署完成后，按下列项逐项验证：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2"/>
        <w:gridCol w:w="2053"/>
        <w:gridCol w:w="2678"/>
        <w:gridCol w:w="2153"/>
      </w:tblGrid>
      <w:tr w14:paraId="60CF7391">
        <w:tc>
          <w:tcPr>
            <w:tcW w:w="1972" w:type="dxa"/>
          </w:tcPr>
          <w:p w14:paraId="44F7B390">
            <w:pPr>
              <w:spacing w:after="0" w:line="240" w:lineRule="auto"/>
            </w:pPr>
            <w:r>
              <w:t>编号</w:t>
            </w:r>
          </w:p>
        </w:tc>
        <w:tc>
          <w:tcPr>
            <w:tcW w:w="2053" w:type="dxa"/>
          </w:tcPr>
          <w:p w14:paraId="70A814A9">
            <w:pPr>
              <w:spacing w:after="0" w:line="240" w:lineRule="auto"/>
            </w:pPr>
            <w:r>
              <w:t>检查项</w:t>
            </w:r>
          </w:p>
        </w:tc>
        <w:tc>
          <w:tcPr>
            <w:tcW w:w="2678" w:type="dxa"/>
          </w:tcPr>
          <w:p w14:paraId="2C574A97">
            <w:pPr>
              <w:spacing w:after="0" w:line="240" w:lineRule="auto"/>
            </w:pPr>
            <w:r>
              <w:t>操作</w:t>
            </w:r>
          </w:p>
        </w:tc>
        <w:tc>
          <w:tcPr>
            <w:tcW w:w="2153" w:type="dxa"/>
          </w:tcPr>
          <w:p w14:paraId="07374D62">
            <w:pPr>
              <w:spacing w:after="0" w:line="240" w:lineRule="auto"/>
            </w:pPr>
            <w:r>
              <w:t>预期结果</w:t>
            </w:r>
          </w:p>
        </w:tc>
      </w:tr>
      <w:tr w14:paraId="51E7CDCD">
        <w:tc>
          <w:tcPr>
            <w:tcW w:w="1972" w:type="dxa"/>
          </w:tcPr>
          <w:p w14:paraId="6102799B">
            <w:pPr>
              <w:spacing w:after="0" w:line="240" w:lineRule="auto"/>
            </w:pPr>
            <w:r>
              <w:t>D-01</w:t>
            </w:r>
          </w:p>
        </w:tc>
        <w:tc>
          <w:tcPr>
            <w:tcW w:w="2053" w:type="dxa"/>
          </w:tcPr>
          <w:p w14:paraId="72400E2D">
            <w:pPr>
              <w:spacing w:after="0" w:line="240" w:lineRule="auto"/>
            </w:pPr>
            <w:r>
              <w:t>首页访问</w:t>
            </w:r>
          </w:p>
        </w:tc>
        <w:tc>
          <w:tcPr>
            <w:tcW w:w="2678" w:type="dxa"/>
          </w:tcPr>
          <w:p w14:paraId="3F1DE75C">
            <w:pPr>
              <w:spacing w:after="0" w:line="240" w:lineRule="auto"/>
            </w:pPr>
            <w:r>
              <w:t>浏览器打开 `http://10.172.12.211:8899/`</w:t>
            </w:r>
          </w:p>
        </w:tc>
        <w:tc>
          <w:tcPr>
            <w:tcW w:w="2153" w:type="dxa"/>
          </w:tcPr>
          <w:p w14:paraId="7B081740">
            <w:pPr>
              <w:spacing w:after="0" w:line="240" w:lineRule="auto"/>
            </w:pPr>
            <w:r>
              <w:t>显示登录页，标题正确</w:t>
            </w:r>
          </w:p>
        </w:tc>
      </w:tr>
      <w:tr w14:paraId="30658A28">
        <w:tc>
          <w:tcPr>
            <w:tcW w:w="1972" w:type="dxa"/>
          </w:tcPr>
          <w:p w14:paraId="20F86925">
            <w:pPr>
              <w:spacing w:after="0" w:line="240" w:lineRule="auto"/>
            </w:pPr>
            <w:r>
              <w:t>D-02</w:t>
            </w:r>
          </w:p>
        </w:tc>
        <w:tc>
          <w:tcPr>
            <w:tcW w:w="2053" w:type="dxa"/>
          </w:tcPr>
          <w:p w14:paraId="0E31BEF5">
            <w:pPr>
              <w:spacing w:after="0" w:line="240" w:lineRule="auto"/>
            </w:pPr>
            <w:r>
              <w:t>登录</w:t>
            </w:r>
          </w:p>
        </w:tc>
        <w:tc>
          <w:tcPr>
            <w:tcW w:w="2678" w:type="dxa"/>
          </w:tcPr>
          <w:p w14:paraId="5D93AF47">
            <w:pPr>
              <w:spacing w:after="0" w:line="240" w:lineRule="auto"/>
            </w:pPr>
            <w:r>
              <w:t>使用有效账号登录</w:t>
            </w:r>
          </w:p>
        </w:tc>
        <w:tc>
          <w:tcPr>
            <w:tcW w:w="2153" w:type="dxa"/>
          </w:tcPr>
          <w:p w14:paraId="44A93C2A">
            <w:pPr>
              <w:spacing w:after="0" w:line="240" w:lineRule="auto"/>
            </w:pPr>
            <w:r>
              <w:t>进入系统首页/驾驶舱，无接口跨域报错</w:t>
            </w:r>
          </w:p>
        </w:tc>
      </w:tr>
      <w:tr w14:paraId="250A7256">
        <w:tc>
          <w:tcPr>
            <w:tcW w:w="1972" w:type="dxa"/>
          </w:tcPr>
          <w:p w14:paraId="442789F3">
            <w:pPr>
              <w:spacing w:after="0" w:line="240" w:lineRule="auto"/>
            </w:pPr>
            <w:r>
              <w:t>D-03</w:t>
            </w:r>
          </w:p>
        </w:tc>
        <w:tc>
          <w:tcPr>
            <w:tcW w:w="2053" w:type="dxa"/>
          </w:tcPr>
          <w:p w14:paraId="0271EA52">
            <w:pPr>
              <w:spacing w:after="0" w:line="240" w:lineRule="auto"/>
            </w:pPr>
            <w:r>
              <w:t>静态资源</w:t>
            </w:r>
          </w:p>
        </w:tc>
        <w:tc>
          <w:tcPr>
            <w:tcW w:w="2678" w:type="dxa"/>
          </w:tcPr>
          <w:p w14:paraId="6DCC64A7">
            <w:pPr>
              <w:spacing w:after="0" w:line="240" w:lineRule="auto"/>
            </w:pPr>
            <w:r>
              <w:t>F12 网络面板查看 js/css</w:t>
            </w:r>
          </w:p>
        </w:tc>
        <w:tc>
          <w:tcPr>
            <w:tcW w:w="2153" w:type="dxa"/>
          </w:tcPr>
          <w:p w14:paraId="3BB9E559">
            <w:pPr>
              <w:spacing w:after="0" w:line="240" w:lineRule="auto"/>
            </w:pPr>
            <w:r>
              <w:t>均返回 200，无 404</w:t>
            </w:r>
          </w:p>
        </w:tc>
      </w:tr>
      <w:tr w14:paraId="12188CAE">
        <w:tc>
          <w:tcPr>
            <w:tcW w:w="1972" w:type="dxa"/>
          </w:tcPr>
          <w:p w14:paraId="35937A5B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053" w:type="dxa"/>
          </w:tcPr>
          <w:p w14:paraId="69B6E516">
            <w:pPr>
              <w:spacing w:after="0" w:line="240" w:lineRule="auto"/>
            </w:pPr>
            <w:r>
              <w:t>主 API</w:t>
            </w:r>
          </w:p>
        </w:tc>
        <w:tc>
          <w:tcPr>
            <w:tcW w:w="2678" w:type="dxa"/>
          </w:tcPr>
          <w:p w14:paraId="7B6EFD59">
            <w:pPr>
              <w:spacing w:after="0" w:line="240" w:lineRule="auto"/>
            </w:pPr>
            <w:r>
              <w:t>登录、菜单加载</w:t>
            </w:r>
          </w:p>
        </w:tc>
        <w:tc>
          <w:tcPr>
            <w:tcW w:w="2153" w:type="dxa"/>
          </w:tcPr>
          <w:p w14:paraId="60CF17CA">
            <w:pPr>
              <w:spacing w:after="0" w:line="240" w:lineRule="auto"/>
            </w:pPr>
            <w:r>
              <w:t>`/api/` 请求 200，后端 `16200` 可达</w:t>
            </w:r>
          </w:p>
        </w:tc>
      </w:tr>
      <w:tr w14:paraId="73BCD723">
        <w:tc>
          <w:tcPr>
            <w:tcW w:w="1972" w:type="dxa"/>
          </w:tcPr>
          <w:p w14:paraId="1C4AF707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D-0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053" w:type="dxa"/>
          </w:tcPr>
          <w:p w14:paraId="166BEC1F">
            <w:pPr>
              <w:spacing w:after="0" w:line="240" w:lineRule="auto"/>
            </w:pPr>
            <w:r>
              <w:t>健康 API</w:t>
            </w:r>
          </w:p>
        </w:tc>
        <w:tc>
          <w:tcPr>
            <w:tcW w:w="2678" w:type="dxa"/>
          </w:tcPr>
          <w:p w14:paraId="2D55A81F">
            <w:pPr>
              <w:spacing w:after="0" w:line="240" w:lineRule="auto"/>
            </w:pPr>
            <w:r>
              <w:t>进入健康评估页</w:t>
            </w:r>
          </w:p>
        </w:tc>
        <w:tc>
          <w:tcPr>
            <w:tcW w:w="2153" w:type="dxa"/>
          </w:tcPr>
          <w:p w14:paraId="55D651AC">
            <w:pPr>
              <w:spacing w:after="0" w:line="240" w:lineRule="auto"/>
            </w:pPr>
            <w:r>
              <w:t>`/healthApi/` 请求正常</w:t>
            </w:r>
          </w:p>
        </w:tc>
      </w:tr>
      <w:tr w14:paraId="04BD89B5">
        <w:tc>
          <w:tcPr>
            <w:tcW w:w="1972" w:type="dxa"/>
          </w:tcPr>
          <w:p w14:paraId="03EF7B61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053" w:type="dxa"/>
          </w:tcPr>
          <w:p w14:paraId="32FB1BB8">
            <w:pPr>
              <w:spacing w:after="0" w:line="240" w:lineRule="auto"/>
            </w:pPr>
            <w:r>
              <w:t>异常检测</w:t>
            </w:r>
          </w:p>
        </w:tc>
        <w:tc>
          <w:tcPr>
            <w:tcW w:w="2678" w:type="dxa"/>
          </w:tcPr>
          <w:p w14:paraId="7EA51E71">
            <w:pPr>
              <w:spacing w:after="0" w:line="240" w:lineRule="auto"/>
            </w:pPr>
            <w:r>
              <w:t>进入异常检测页</w:t>
            </w:r>
          </w:p>
        </w:tc>
        <w:tc>
          <w:tcPr>
            <w:tcW w:w="2153" w:type="dxa"/>
          </w:tcPr>
          <w:p w14:paraId="62B5DE92">
            <w:pPr>
              <w:spacing w:after="0" w:line="240" w:lineRule="auto"/>
            </w:pPr>
            <w:r>
              <w:t>概览、热力图、列表数据正常</w:t>
            </w:r>
          </w:p>
        </w:tc>
      </w:tr>
      <w:tr w14:paraId="6B70ECB8">
        <w:tc>
          <w:tcPr>
            <w:tcW w:w="1972" w:type="dxa"/>
          </w:tcPr>
          <w:p w14:paraId="0D13977F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D-0</w:t>
            </w: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053" w:type="dxa"/>
          </w:tcPr>
          <w:p w14:paraId="2FBEB17C">
            <w:pPr>
              <w:spacing w:after="0" w:line="240" w:lineRule="auto"/>
            </w:pPr>
            <w:r>
              <w:t>尾流分析</w:t>
            </w:r>
          </w:p>
        </w:tc>
        <w:tc>
          <w:tcPr>
            <w:tcW w:w="2678" w:type="dxa"/>
          </w:tcPr>
          <w:p w14:paraId="26A3C822">
            <w:pPr>
              <w:spacing w:after="0" w:line="240" w:lineRule="auto"/>
            </w:pPr>
            <w:r>
              <w:t>进入尾流页</w:t>
            </w:r>
          </w:p>
        </w:tc>
        <w:tc>
          <w:tcPr>
            <w:tcW w:w="2153" w:type="dxa"/>
          </w:tcPr>
          <w:p w14:paraId="5D66F313">
            <w:pPr>
              <w:spacing w:after="0" w:line="240" w:lineRule="auto"/>
            </w:pPr>
            <w:r>
              <w:t>图表与表格正常</w:t>
            </w:r>
          </w:p>
        </w:tc>
      </w:tr>
      <w:tr w14:paraId="62B232D2">
        <w:tc>
          <w:tcPr>
            <w:tcW w:w="1972" w:type="dxa"/>
          </w:tcPr>
          <w:p w14:paraId="060743D6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D-0</w:t>
            </w: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053" w:type="dxa"/>
          </w:tcPr>
          <w:p w14:paraId="5ED98DA7">
            <w:pPr>
              <w:spacing w:after="0" w:line="240" w:lineRule="auto"/>
            </w:pPr>
            <w:r>
              <w:t>驾驶舱地图</w:t>
            </w:r>
          </w:p>
        </w:tc>
        <w:tc>
          <w:tcPr>
            <w:tcW w:w="2678" w:type="dxa"/>
          </w:tcPr>
          <w:p w14:paraId="72AF244A">
            <w:pPr>
              <w:spacing w:after="0" w:line="240" w:lineRule="auto"/>
            </w:pPr>
            <w:r>
              <w:t>首页地图与瓦片</w:t>
            </w:r>
          </w:p>
        </w:tc>
        <w:tc>
          <w:tcPr>
            <w:tcW w:w="2153" w:type="dxa"/>
          </w:tcPr>
          <w:p w14:paraId="50DB4340">
            <w:pPr>
              <w:spacing w:after="0" w:line="240" w:lineRule="auto"/>
            </w:pPr>
            <w:r>
              <w:t>`/tiles/` 瓦片加载正常</w:t>
            </w:r>
          </w:p>
        </w:tc>
      </w:tr>
      <w:tr w14:paraId="33EF5C53">
        <w:tc>
          <w:tcPr>
            <w:tcW w:w="1972" w:type="dxa"/>
          </w:tcPr>
          <w:p w14:paraId="177C2336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</w:t>
            </w: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053" w:type="dxa"/>
          </w:tcPr>
          <w:p w14:paraId="00174AE1">
            <w:pPr>
              <w:spacing w:after="0" w:line="240" w:lineRule="auto"/>
            </w:pPr>
            <w:r>
              <w:t>路由刷新</w:t>
            </w:r>
          </w:p>
        </w:tc>
        <w:tc>
          <w:tcPr>
            <w:tcW w:w="2678" w:type="dxa"/>
          </w:tcPr>
          <w:p w14:paraId="795B6A12">
            <w:pPr>
              <w:spacing w:after="0" w:line="240" w:lineRule="auto"/>
            </w:pPr>
            <w:r>
              <w:t>在子页面按 F5 刷新</w:t>
            </w:r>
          </w:p>
        </w:tc>
        <w:tc>
          <w:tcPr>
            <w:tcW w:w="2153" w:type="dxa"/>
          </w:tcPr>
          <w:p w14:paraId="6E2682FA">
            <w:pPr>
              <w:spacing w:after="0" w:line="240" w:lineRule="auto"/>
            </w:pPr>
            <w:r>
              <w:t>不出现 Nginx 404</w:t>
            </w:r>
          </w:p>
        </w:tc>
      </w:tr>
      <w:tr w14:paraId="6DC678A6">
        <w:tc>
          <w:tcPr>
            <w:tcW w:w="1972" w:type="dxa"/>
          </w:tcPr>
          <w:p w14:paraId="26E8EA8B">
            <w:pPr>
              <w:spacing w:after="0" w:line="240" w:lineRule="auto"/>
              <w:rPr>
                <w:rFonts w:hint="eastAsia" w:eastAsia="宋体"/>
                <w:lang w:val="en-US" w:eastAsia="zh-CN"/>
              </w:rPr>
            </w:pPr>
            <w:r>
              <w:t>D-1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053" w:type="dxa"/>
          </w:tcPr>
          <w:p w14:paraId="64DA45EE">
            <w:pPr>
              <w:spacing w:after="0" w:line="240" w:lineRule="auto"/>
            </w:pPr>
            <w:r>
              <w:rPr>
                <w:rFonts w:hint="eastAsia"/>
                <w:lang w:val="en-US" w:eastAsia="zh-CN"/>
              </w:rPr>
              <w:t>异常检测台数</w:t>
            </w:r>
            <w:r>
              <w:t>接口</w:t>
            </w:r>
          </w:p>
        </w:tc>
        <w:tc>
          <w:tcPr>
            <w:tcW w:w="2678" w:type="dxa"/>
          </w:tcPr>
          <w:p w14:paraId="0EC7CC92">
            <w:pPr>
              <w:spacing w:after="0" w:line="240" w:lineRule="auto"/>
            </w:pPr>
            <w:r>
              <w:t>驾驶舱</w:t>
            </w:r>
            <w:r>
              <w:rPr>
                <w:rFonts w:hint="eastAsia"/>
                <w:lang w:val="en-US" w:eastAsia="zh-CN"/>
              </w:rPr>
              <w:t>异常检测台数</w:t>
            </w:r>
            <w:r>
              <w:t>数据</w:t>
            </w:r>
          </w:p>
        </w:tc>
        <w:tc>
          <w:tcPr>
            <w:tcW w:w="2153" w:type="dxa"/>
          </w:tcPr>
          <w:p w14:paraId="616B4B36">
            <w:pPr>
              <w:spacing w:after="0" w:line="240" w:lineRule="auto"/>
            </w:pPr>
            <w:r>
              <w:t>`/DatangEnosData/` 转发至 `10.172.12.212:8101` 正常</w:t>
            </w:r>
          </w:p>
        </w:tc>
      </w:tr>
    </w:tbl>
    <w:p w14:paraId="1290E38D"/>
    <w:p w14:paraId="55CC5E1B"/>
    <w:p w14:paraId="42718258">
      <w:pPr>
        <w:pStyle w:val="4"/>
      </w:pPr>
      <w:r>
        <w:t>9. 常见问题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3BA9962">
        <w:tc>
          <w:tcPr>
            <w:tcW w:w="2880" w:type="dxa"/>
          </w:tcPr>
          <w:p w14:paraId="6F06B835">
            <w:pPr>
              <w:spacing w:after="0" w:line="240" w:lineRule="auto"/>
            </w:pPr>
            <w:r>
              <w:t>现象</w:t>
            </w:r>
          </w:p>
        </w:tc>
        <w:tc>
          <w:tcPr>
            <w:tcW w:w="2880" w:type="dxa"/>
          </w:tcPr>
          <w:p w14:paraId="37D6C17A">
            <w:pPr>
              <w:spacing w:after="0" w:line="240" w:lineRule="auto"/>
            </w:pPr>
            <w:r>
              <w:t>可能原因</w:t>
            </w:r>
          </w:p>
        </w:tc>
        <w:tc>
          <w:tcPr>
            <w:tcW w:w="2880" w:type="dxa"/>
          </w:tcPr>
          <w:p w14:paraId="0A11EB30">
            <w:pPr>
              <w:spacing w:after="0" w:line="240" w:lineRule="auto"/>
            </w:pPr>
            <w:r>
              <w:t>处理建议</w:t>
            </w:r>
          </w:p>
        </w:tc>
      </w:tr>
      <w:tr w14:paraId="7936C101">
        <w:tc>
          <w:tcPr>
            <w:tcW w:w="2880" w:type="dxa"/>
          </w:tcPr>
          <w:p w14:paraId="4462DF6E">
            <w:pPr>
              <w:spacing w:after="0" w:line="240" w:lineRule="auto"/>
            </w:pPr>
            <w:r>
              <w:t>页面空白</w:t>
            </w:r>
          </w:p>
        </w:tc>
        <w:tc>
          <w:tcPr>
            <w:tcW w:w="2880" w:type="dxa"/>
          </w:tcPr>
          <w:p w14:paraId="2D5A925C">
            <w:pPr>
              <w:spacing w:after="0" w:line="240" w:lineRule="auto"/>
            </w:pPr>
            <w:r>
              <w:t>`dist-analyse` 目录不完整或 `index.html` 缺失</w:t>
            </w:r>
          </w:p>
        </w:tc>
        <w:tc>
          <w:tcPr>
            <w:tcW w:w="2880" w:type="dxa"/>
          </w:tcPr>
          <w:p w14:paraId="374BF0E4">
            <w:pPr>
              <w:spacing w:after="0" w:line="240" w:lineRule="auto"/>
            </w:pPr>
            <w:r>
              <w:t>确认解压路径为 `/usr/local/nginx/html/dist-analyse/`，且含 `index.html`</w:t>
            </w:r>
          </w:p>
        </w:tc>
      </w:tr>
      <w:tr w14:paraId="32565173">
        <w:tc>
          <w:tcPr>
            <w:tcW w:w="2880" w:type="dxa"/>
          </w:tcPr>
          <w:p w14:paraId="18871A01">
            <w:pPr>
              <w:spacing w:after="0" w:line="240" w:lineRule="auto"/>
            </w:pPr>
            <w:r>
              <w:t>接口 502/504</w:t>
            </w:r>
          </w:p>
        </w:tc>
        <w:tc>
          <w:tcPr>
            <w:tcW w:w="2880" w:type="dxa"/>
          </w:tcPr>
          <w:p w14:paraId="6573875E">
            <w:pPr>
              <w:spacing w:after="0" w:line="240" w:lineRule="auto"/>
            </w:pPr>
            <w:r>
              <w:t>后端 `16200`/`16880` 未启动</w:t>
            </w:r>
          </w:p>
        </w:tc>
        <w:tc>
          <w:tcPr>
            <w:tcW w:w="2880" w:type="dxa"/>
          </w:tcPr>
          <w:p w14:paraId="603ED59C">
            <w:pPr>
              <w:spacing w:after="0" w:line="240" w:lineRule="auto"/>
            </w:pPr>
            <w:r>
              <w:t>检查后端进程与防火墙</w:t>
            </w:r>
          </w:p>
        </w:tc>
      </w:tr>
      <w:tr w14:paraId="0409A5BD">
        <w:tc>
          <w:tcPr>
            <w:tcW w:w="2880" w:type="dxa"/>
          </w:tcPr>
          <w:p w14:paraId="0830C241">
            <w:pPr>
              <w:spacing w:after="0" w:line="240" w:lineRule="auto"/>
            </w:pPr>
            <w:r>
              <w:t>接口 404</w:t>
            </w:r>
          </w:p>
        </w:tc>
        <w:tc>
          <w:tcPr>
            <w:tcW w:w="2880" w:type="dxa"/>
          </w:tcPr>
          <w:p w14:paraId="0CF7D7EB">
            <w:pPr>
              <w:spacing w:after="0" w:line="240" w:lineRule="auto"/>
            </w:pPr>
            <w:r>
              <w:t>Nginx `proxy_pass` 路径错误或末尾斜杠不一致</w:t>
            </w:r>
          </w:p>
        </w:tc>
        <w:tc>
          <w:tcPr>
            <w:tcW w:w="2880" w:type="dxa"/>
          </w:tcPr>
          <w:p w14:paraId="62DD888E">
            <w:pPr>
              <w:spacing w:after="0" w:line="240" w:lineRule="auto"/>
            </w:pPr>
            <w:r>
              <w:t>对照本文第 6 节检查 `location` 与 `proxy_pass`</w:t>
            </w:r>
          </w:p>
        </w:tc>
      </w:tr>
      <w:tr w14:paraId="42D4808C">
        <w:tc>
          <w:tcPr>
            <w:tcW w:w="2880" w:type="dxa"/>
          </w:tcPr>
          <w:p w14:paraId="3BBBD3DE">
            <w:pPr>
              <w:spacing w:after="0" w:line="240" w:lineRule="auto"/>
            </w:pPr>
            <w:r>
              <w:t>登录后立刻跳回登录页</w:t>
            </w:r>
          </w:p>
        </w:tc>
        <w:tc>
          <w:tcPr>
            <w:tcW w:w="2880" w:type="dxa"/>
          </w:tcPr>
          <w:p w14:paraId="611266AE">
            <w:pPr>
              <w:spacing w:after="0" w:line="240" w:lineRule="auto"/>
            </w:pPr>
            <w:r>
              <w:t>Token 未写入或 `/api` 代理异常</w:t>
            </w:r>
          </w:p>
        </w:tc>
        <w:tc>
          <w:tcPr>
            <w:tcW w:w="2880" w:type="dxa"/>
          </w:tcPr>
          <w:p w14:paraId="5BBD6053">
            <w:pPr>
              <w:spacing w:after="0" w:line="240" w:lineRule="auto"/>
            </w:pPr>
            <w:r>
              <w:t>查看浏览器 Network 中登录接口响应与后续请求 Header</w:t>
            </w:r>
          </w:p>
        </w:tc>
      </w:tr>
      <w:tr w14:paraId="48AAFD37">
        <w:tc>
          <w:tcPr>
            <w:tcW w:w="2880" w:type="dxa"/>
          </w:tcPr>
          <w:p w14:paraId="71AF8902">
            <w:pPr>
              <w:spacing w:after="0" w:line="240" w:lineRule="auto"/>
            </w:pPr>
            <w:r>
              <w:t>地图不显示</w:t>
            </w:r>
          </w:p>
        </w:tc>
        <w:tc>
          <w:tcPr>
            <w:tcW w:w="2880" w:type="dxa"/>
          </w:tcPr>
          <w:p w14:paraId="2028B336">
            <w:pPr>
              <w:spacing w:after="0" w:line="240" w:lineRule="auto"/>
            </w:pPr>
            <w:r>
              <w:t>`/data/roadmap` 无瓦片或 `/tiles` 未配置</w:t>
            </w:r>
          </w:p>
        </w:tc>
        <w:tc>
          <w:tcPr>
            <w:tcW w:w="2880" w:type="dxa"/>
          </w:tcPr>
          <w:p w14:paraId="2FB964DE">
            <w:pPr>
              <w:spacing w:after="0" w:line="240" w:lineRule="auto"/>
            </w:pPr>
            <w:r>
              <w:t>检查 Nginx `location /tiles` 与磁盘目录</w:t>
            </w:r>
          </w:p>
        </w:tc>
      </w:tr>
      <w:tr w14:paraId="3C56BC72">
        <w:tc>
          <w:tcPr>
            <w:tcW w:w="2880" w:type="dxa"/>
          </w:tcPr>
          <w:p w14:paraId="78801017">
            <w:pPr>
              <w:spacing w:after="0" w:line="240" w:lineRule="auto"/>
            </w:pPr>
            <w:r>
              <w:t>修改标题不生效</w:t>
            </w:r>
          </w:p>
        </w:tc>
        <w:tc>
          <w:tcPr>
            <w:tcW w:w="2880" w:type="dxa"/>
          </w:tcPr>
          <w:p w14:paraId="269DA08A">
            <w:pPr>
              <w:spacing w:after="0" w:line="240" w:lineRule="auto"/>
            </w:pPr>
            <w:r>
              <w:t>浏览器缓存</w:t>
            </w:r>
          </w:p>
        </w:tc>
        <w:tc>
          <w:tcPr>
            <w:tcW w:w="2880" w:type="dxa"/>
          </w:tcPr>
          <w:p w14:paraId="1F4A9213">
            <w:pPr>
              <w:spacing w:after="0" w:line="240" w:lineRule="auto"/>
            </w:pPr>
            <w:r>
              <w:t>强刷或清缓存；确认改的是 `runtime-config.js`</w:t>
            </w:r>
          </w:p>
        </w:tc>
      </w:tr>
      <w:tr w14:paraId="200232B5">
        <w:tc>
          <w:tcPr>
            <w:tcW w:w="2880" w:type="dxa"/>
          </w:tcPr>
          <w:p w14:paraId="7045AD7F">
            <w:pPr>
              <w:spacing w:after="0" w:line="240" w:lineRule="auto"/>
            </w:pPr>
            <w:r>
              <w:t>健康/异常无数据</w:t>
            </w:r>
          </w:p>
        </w:tc>
        <w:tc>
          <w:tcPr>
            <w:tcW w:w="2880" w:type="dxa"/>
          </w:tcPr>
          <w:p w14:paraId="39E0C5EB">
            <w:pPr>
              <w:spacing w:after="0" w:line="240" w:lineRule="auto"/>
            </w:pPr>
            <w:r>
              <w:t>`16880` 服务或库无数据</w:t>
            </w:r>
          </w:p>
        </w:tc>
        <w:tc>
          <w:tcPr>
            <w:tcW w:w="2880" w:type="dxa"/>
          </w:tcPr>
          <w:p w14:paraId="73383BBD">
            <w:pPr>
              <w:spacing w:after="0" w:line="240" w:lineRule="auto"/>
            </w:pPr>
            <w:r>
              <w:t>确认日期、风场及 healthApi 后端状态</w:t>
            </w:r>
          </w:p>
        </w:tc>
      </w:tr>
    </w:tbl>
    <w:p w14:paraId="5ECC7FF5"/>
    <w:p w14:paraId="71927F45"/>
    <w:p w14:paraId="2F094DEF">
      <w:pPr>
        <w:pStyle w:val="4"/>
      </w:pPr>
      <w:r>
        <w:t>10. 回滚方案</w:t>
      </w:r>
    </w:p>
    <w:p w14:paraId="6B6878C2">
      <w:r>
        <w:rPr>
          <w:rFonts w:ascii="Consolas" w:hAnsi="Consolas" w:eastAsia="宋体"/>
          <w:sz w:val="18"/>
        </w:rPr>
        <w:t># 假设备份目录为 dist-analyse.bak.202607011200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rm -rf /usr/local/nginx/html/dist-analyse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mv /usr/local/nginx/html/dist-analyse.bak.202607011200 \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/usr/local/nginx/html/dist-analyse</w:t>
      </w:r>
    </w:p>
    <w:p w14:paraId="5045C3C5"/>
    <w:p w14:paraId="38D5E796">
      <w:r>
        <w:t>回滚后访问 `http://10.172.12.211:8899/` 验证即可，无需重启 Nginx（静态文件替换）。</w:t>
      </w:r>
    </w:p>
    <w:p w14:paraId="3DA1F7A5"/>
    <w:p w14:paraId="27851BBA">
      <w:pPr>
        <w:pStyle w:val="4"/>
      </w:pPr>
      <w:r>
        <w:t>11. 附录：完整 Nginx server 配置参考</w:t>
      </w:r>
    </w:p>
    <w:p w14:paraId="6A51A900">
      <w:r>
        <w:t>以下为当前生产使用的 `server` 配置（摘自 `nginx.conf`），供运维对照：</w:t>
      </w:r>
    </w:p>
    <w:p w14:paraId="31C873D9">
      <w:r>
        <w:rPr>
          <w:rFonts w:ascii="Consolas" w:hAnsi="Consolas" w:eastAsia="宋体"/>
          <w:sz w:val="18"/>
        </w:rPr>
        <w:t>server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listen       8899;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server_name  energy-manage-analyse;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/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root   html/dist-analyse/;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index  index.html;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try_files $uri $uri/ /index.html =404;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/api/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proxy_pass http://10.172.12.211:16200/;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X-Real-IP $remote_addr;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X-Forwarded-For $proxy_add_x_forwarded_for;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/healthApi/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add_header 'Access-Control-Allow-Origin' '*';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proxy_pass http://10.172.12.211:16880/;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X-Real-IP $remote_addr;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X-Forwarded-For $proxy_add_x_forwarded_for;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/DatangEnosData/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add_header 'Access-Control-Allow-Origin' '*';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proxy_pass http://10.172.12.212:8101/;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X-Real-IP $remote_addr;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proxy_set_header X-Forwarded-For $proxy_add_x_forwarded_for;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/tiles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alias /data/roadmap;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autoindex on;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expires 30d;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access_log off;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add_header Cache-Control "public";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error_page   500 502 503 504  /50x.html;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location = /50x.html {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    root   html;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 xml:space="preserve">    }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}</w:t>
      </w:r>
    </w:p>
    <w:p w14:paraId="22ED406F"/>
    <w:p w14:paraId="7480502A"/>
    <w:p w14:paraId="28B9B773">
      <w:pPr>
        <w:pStyle w:val="4"/>
      </w:pPr>
      <w:r>
        <w:t>12. 快速命令备忘</w:t>
      </w:r>
    </w:p>
    <w:p w14:paraId="15AC960E">
      <w:r>
        <w:rPr>
          <w:rFonts w:ascii="Consolas" w:hAnsi="Consolas" w:eastAsia="宋体"/>
          <w:sz w:val="18"/>
        </w:rPr>
        <w:t># 本地构建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npm install &amp;&amp; npm run build:dt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服务器验配置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/usr/local/nginx/sbin/nginx -t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重载 Nginx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sudo /usr/local/nginx/sbin/nginx -s reload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t># 访问地址</w:t>
      </w:r>
      <w:r>
        <w:rPr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fldChar w:fldCharType="begin"/>
      </w:r>
      <w:r>
        <w:rPr>
          <w:rFonts w:ascii="Consolas" w:hAnsi="Consolas" w:eastAsia="宋体"/>
          <w:sz w:val="18"/>
        </w:rPr>
        <w:instrText xml:space="preserve"> HYPERLINK "http://10.172.12.211:8899/" </w:instrText>
      </w:r>
      <w:r>
        <w:rPr>
          <w:rFonts w:ascii="Consolas" w:hAnsi="Consolas" w:eastAsia="宋体"/>
          <w:sz w:val="18"/>
        </w:rPr>
        <w:fldChar w:fldCharType="separate"/>
      </w:r>
      <w:r>
        <w:rPr>
          <w:rStyle w:val="135"/>
          <w:rFonts w:ascii="Consolas" w:hAnsi="Consolas" w:eastAsia="宋体"/>
          <w:sz w:val="18"/>
        </w:rPr>
        <w:t>http://10.172.12.211:8899/</w:t>
      </w:r>
      <w:r>
        <w:rPr>
          <w:rStyle w:val="135"/>
          <w:rFonts w:ascii="Consolas" w:hAnsi="Consolas" w:eastAsia="宋体"/>
          <w:sz w:val="18"/>
        </w:rPr>
        <w:br w:type="textWrapping"/>
      </w:r>
      <w:r>
        <w:rPr>
          <w:rFonts w:ascii="Consolas" w:hAnsi="Consolas" w:eastAsia="宋体"/>
          <w:sz w:val="18"/>
        </w:rPr>
        <w:fldChar w:fldCharType="end"/>
      </w:r>
      <w:r>
        <w:rPr>
          <w:rFonts w:ascii="Consolas" w:hAnsi="Consolas" w:eastAsia="宋体"/>
          <w:sz w:val="18"/>
        </w:rPr>
        <w:t>http://10.172.12.211:89</w:t>
      </w:r>
      <w:r>
        <w:rPr>
          <w:rFonts w:hint="eastAsia" w:ascii="Consolas" w:hAnsi="Consolas"/>
          <w:sz w:val="18"/>
          <w:lang w:val="en-US" w:eastAsia="zh-CN"/>
        </w:rPr>
        <w:t>00</w:t>
      </w:r>
      <w:r>
        <w:rPr>
          <w:rFonts w:ascii="Consolas" w:hAnsi="Consolas" w:eastAsia="宋体"/>
          <w:sz w:val="18"/>
        </w:rPr>
        <w:t>/</w:t>
      </w:r>
      <w:bookmarkStart w:id="0" w:name="_GoBack"/>
      <w:bookmarkEnd w:id="0"/>
    </w:p>
    <w:p w14:paraId="06C42EF2"/>
    <w:p w14:paraId="43AC6F03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5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D77B55"/>
    <w:rsid w:val="348D20A1"/>
    <w:rsid w:val="379784B3"/>
    <w:rsid w:val="3DF4BF4C"/>
    <w:rsid w:val="3F3FD436"/>
    <w:rsid w:val="3FBEE96E"/>
    <w:rsid w:val="4FBFF1C7"/>
    <w:rsid w:val="4FEF0DDD"/>
    <w:rsid w:val="5A951BAA"/>
    <w:rsid w:val="5CFD1F6D"/>
    <w:rsid w:val="5EFD2DAA"/>
    <w:rsid w:val="5F7BBC39"/>
    <w:rsid w:val="65FF1FA7"/>
    <w:rsid w:val="6BF6C3AF"/>
    <w:rsid w:val="6EFCCFA1"/>
    <w:rsid w:val="6F2F713C"/>
    <w:rsid w:val="6F2FDA36"/>
    <w:rsid w:val="6FDEC5BE"/>
    <w:rsid w:val="746F8AD2"/>
    <w:rsid w:val="767F1EB2"/>
    <w:rsid w:val="77FF3A63"/>
    <w:rsid w:val="7AFD3F66"/>
    <w:rsid w:val="7BAB79D7"/>
    <w:rsid w:val="7CFF12F4"/>
    <w:rsid w:val="7D3F0813"/>
    <w:rsid w:val="7DFA2237"/>
    <w:rsid w:val="7EED9518"/>
    <w:rsid w:val="7EFF66C5"/>
    <w:rsid w:val="7F721ECE"/>
    <w:rsid w:val="7FD99E78"/>
    <w:rsid w:val="7FF9D49F"/>
    <w:rsid w:val="7FFFCC55"/>
    <w:rsid w:val="8BFF33C4"/>
    <w:rsid w:val="93B90D00"/>
    <w:rsid w:val="96FF6AFB"/>
    <w:rsid w:val="97247B0D"/>
    <w:rsid w:val="99F72936"/>
    <w:rsid w:val="A6CB8D35"/>
    <w:rsid w:val="AD6F1AD9"/>
    <w:rsid w:val="AF2F9BF0"/>
    <w:rsid w:val="AF376A02"/>
    <w:rsid w:val="B7DAA18A"/>
    <w:rsid w:val="B9C7FA54"/>
    <w:rsid w:val="BF3EDC08"/>
    <w:rsid w:val="BFFECE4B"/>
    <w:rsid w:val="CDFFAD2E"/>
    <w:rsid w:val="CFFB05B1"/>
    <w:rsid w:val="D2BF6097"/>
    <w:rsid w:val="DBF79C79"/>
    <w:rsid w:val="DF474D31"/>
    <w:rsid w:val="DF7F3270"/>
    <w:rsid w:val="DFF825F0"/>
    <w:rsid w:val="E57D68AB"/>
    <w:rsid w:val="E57DD791"/>
    <w:rsid w:val="EFC7C761"/>
    <w:rsid w:val="EFFB571B"/>
    <w:rsid w:val="F3DF2B67"/>
    <w:rsid w:val="F70F1F58"/>
    <w:rsid w:val="F757D3E1"/>
    <w:rsid w:val="FDFF8B97"/>
    <w:rsid w:val="FE9E57FE"/>
    <w:rsid w:val="FEDB3EDE"/>
    <w:rsid w:val="FF3F3F9B"/>
    <w:rsid w:val="FF781606"/>
    <w:rsid w:val="FF7FD03B"/>
    <w:rsid w:val="FFFE663B"/>
    <w:rsid w:val="FFFF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六十三</cp:lastModifiedBy>
  <dcterms:modified xsi:type="dcterms:W3CDTF">2026-07-07T13:36:57Z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1A954850AD610C9340D1456A169F6AA8_42</vt:lpwstr>
  </property>
</Properties>
</file>