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2.49.0（与系统版本一致）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2.49.0；内容以样本风电场（下称"本场"）为依据，样本场实测日期为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本文不重复需求条目本身（那是《需求分析_观澜_2.49.0.docx》的职责），也不重复操作步骤的逐步手册（那是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与《需求分析_观澜_2.49.0.docx》的对应关系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所示；与《数据要求说明_观澜_2.49.0.docx》的数据侧口径去向见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2.49.0；打包文件名由 src/version.py 的 package_name() 给出，为 app_guanlang_v2.49.0.zip。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2.49.0，因此它正是"安装前检查会提示版本差异"的活样本；重装或升级后会随之更新。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本章对应《需求分析_观澜_2.49.0.docx》第 11 章（场配置化、机组与机型可替换、数据源形态可适配、阈值按场标定、术语与单位可配、跨场统一口径、按场裁剪收资、换场验收检查表）与《数据要求说明_观澜_2.49.0.docx》第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2.49.0 条目）、docs/需求分析_观澜_2.49.0.docx、scripts/delivery_docs_figures.py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2.49.0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