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设计说明</w:t>
      </w:r>
    </w:p>
    <w:p>
      <w:pPr>
        <w:spacing w:lineRule="auto" w:line="360" w:before="0" w:after="120"/>
        <w:ind w:firstLine="0"/>
        <w:jc w:val="center"/>
      </w:pPr>
      <w:r>
        <w:rPr>
          <w:rFonts w:ascii="Times New Roman" w:hAnsi="Times New Roman" w:eastAsia="宋体"/>
          <w:b w:val="0"/>
          <w:color w:val="000000"/>
          <w:sz w:val="28"/>
        </w:rPr>
        <w:t>观澜 · 如东样板 v2</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2.10.0（与系统版本一致）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 scripts/delivery_docs_build.py 依 docs/src 下的 markdown 源件生成（可重跑、可 diff）</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本文是"观澜·如东样板 v2"（海上风电场智能分析离线系统）的设计说明，面向版本 2.10.0（2026-09-22），说明系统"由哪些部分组成、各部分怎么实现、数据从哪来到哪去、判据写在哪里、怎么验证、边界在哪里"。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四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本文不重复需求条目本身（那是《需求分析_观澜_2.10.0.docx》的职责），也不重复操作步骤的逐步手册（那是 docs/重算操作手册_v0.1.md 与 docs/说明书_观澜如东样板v2_v0.2.md 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章，了解自己能点到的页面背后读的是什么口径；场站管理人员可看第 6 章、第 7 章、第 16 章，了解判级与可靠性指标的口径与边界；研发与交付人员应通读全文，重点是第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与《需求分析_观澜_2.10.0.docx》的对应关系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w:t>
      </w:r>
    </w:p>
    <w:p>
      <w:pPr>
        <w:spacing w:lineRule="auto" w:line="360" w:before="160" w:after="80"/>
        <w:ind w:firstLine="0"/>
        <w:jc w:val="center"/>
      </w:pPr>
      <w:r>
        <w:rPr>
          <w:rFonts w:ascii="Times New Roman" w:hAnsi="Times New Roman" w:eastAsia="宋体"/>
          <w:b/>
          <w:color w:val="000000"/>
          <w:sz w:val="21"/>
        </w:rPr>
        <w:t>表 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16 章汇总。版本号的唯一真源是 src/version.py 的 VERSION 常量，本版为 2.10.0；打包文件名由 src/version.py 的 package_name() 给出，为 app_guanlang_v2.10.0.zip。</w:t>
      </w:r>
    </w:p>
    <w:p>
      <w:pPr>
        <w:spacing w:lineRule="auto" w:line="360" w:before="0" w:after="120"/>
        <w:ind w:firstLine="480"/>
        <w:jc w:val="both"/>
      </w:pPr>
      <w:r>
        <w:rPr>
          <w:rFonts w:ascii="Times New Roman" w:hAnsi="Times New Roman" w:eastAsia="宋体"/>
          <w:b w:val="0"/>
          <w:color w:val="000000"/>
          <w:sz w:val="24"/>
        </w:rPr>
        <w:t>本文遵循三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w:t>
      </w:r>
    </w:p>
    <w:p>
      <w:pPr>
        <w:spacing w:lineRule="auto" w:line="360" w:before="0" w:after="120"/>
        <w:ind w:firstLine="480"/>
        <w:jc w:val="both"/>
      </w:pPr>
      <w:r>
        <w:rPr>
          <w:rFonts w:ascii="Times New Roman" w:hAnsi="Times New Roman" w:eastAsia="宋体"/>
          <w:b w:val="0"/>
          <w:color w:val="000000"/>
          <w:sz w:val="24"/>
        </w:rPr>
        <w:t>本文用到的取证命令与本次输出要点如表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5</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outputs/rudong 合计 3,549 件、7,157.5 MB。</w:t>
      </w:r>
    </w:p>
    <w:p>
      <w:pPr>
        <w:spacing w:lineRule="auto" w:line="360" w:before="160" w:after="80"/>
        <w:ind w:firstLine="0"/>
        <w:jc w:val="center"/>
      </w:pPr>
      <w:r>
        <w:rPr>
          <w:rFonts w:ascii="Times New Roman" w:hAnsi="Times New Roman" w:eastAsia="宋体"/>
          <w:b/>
          <w:color w:val="000000"/>
          <w:sz w:val="21"/>
        </w:rPr>
        <w:t>表 6</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rudong_tcm_index.py、rudong_tcm_spectra.py、vib_raw_build.py、rudong_model_run.py、rudong_fusion_run.py、rudong_fusion_handoff.py、component_history_build.py、baseline_38_build.py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7</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现场原始件根（WINDSCADA_RUDONG_SRC 或 serve.json 的 raw_dir 可覆盖）</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8</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原始件（data/raw/如东 与 data/raw/西门子4.0技术资料），只读输入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资产、如东治理清单交付件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仿真回放资产（resources/oem_envision_sc1_rudong2014）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9</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10</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 rudong</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多场部署会把如东的随包件补进别的场（静默串场）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所示（data/raw/如东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平铺，每台一个主件（WTG01.csv 等），可含同台补充件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西门子4.0技术资料（与场站并列）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13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14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outputs/rudong/windscada/slim10min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15</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16</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判为远程停机（业主与西门子），不计入设备责任。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17</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16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18</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19</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20</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22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23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25</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西门子 4.0 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所示（outputs/rudong/ontology/objects.json，4,452,520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26</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27</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28</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29</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30</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与"观澜·如东样板 v2"），服务失败重启策略是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2.10.0，因此它正是"安装前检查会提示版本差异"的活样本；重装或升级后会随之更新。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36</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37</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38</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39</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40</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 WINDSCADA_RUDONG_SRC 覆盖，场名可用 WINDSCADA_FARM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docs/说明书_观澜如东样板v2_v0.2.md</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45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已知边界与未实现</w:t>
      </w:r>
    </w:p>
    <w:p>
      <w:pPr>
        <w:pStyle w:val="Heading2"/>
      </w:pPr>
      <w:r>
        <w:rPr>
          <w:rFonts w:ascii="Times New Roman" w:hAnsi="Times New Roman" w:eastAsia="黑体"/>
          <w:b/>
          <w:color w:val="000000"/>
          <w:sz w:val="28"/>
        </w:rPr>
        <w:t>16.1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16-1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46</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16.2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16-2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47</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多场机制未接通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YAML，但可用场列表只认 JSON，且磁盘上这些 YAML 实为另一条链的机型物理约束档；当前只有如东一场可用</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以场配置加载函数的实行为准；要么让加载器同时认 YAML，要么把场定义转成 JSON</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16.3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48</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2.10.0 条目）、docs/需求分析_观澜_2.10.0.docx（进行中）、scripts/delivery_docs_figures.py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src/ontology/kb_ingest.py、populate.py、chain_ingest.py、trend_ingest.py、retrieval.py、maintenance.py、mcp_server.py、scripts/guanlan_facts_contract.py、scripts/sop_findings_from_ledger.py、outputs/rudong/ontology（实测规模）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docs/移植与独立运行_v0.1.md、docs/说明书_观澜如东样板v2_v0.2.md、requirements.txt、wheels/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49</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50</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本系统的产品名；如东样板指以如东海上风电场为样板场站</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设计说明 · 观澜·如东样板 v2 · 版本 2.10.0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