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2.15.0；打包文件名由 src/version.py 的 package_name() 给出，为 app_guanlang_v2.15.0.zip。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本章对应《需求分析_观澜_2.15.0.docx》第 11 章（场配置化、机组与机型可替换、数据源形态可适配、阈值按场标定、术语与单位可配、跨场统一口径、按场裁剪收资、换场验收检查表）与《数据要求说明_观澜_2.15.0.docx》第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2.15.0 条目）、docs/需求分析_观澜_2.15.0.docx、scripts/delivery_docs_figures.py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边界与后续</w:t>
      </w:r>
      <w:r>
        <w:rPr>
          <w:rFonts w:ascii="Times New Roman" w:hAnsi="Times New Roman" w:eastAsia="宋体"/>
          <w:b w:val="0"/>
          <w:color w:val="000000"/>
          <w:sz w:val="24"/>
        </w:rPr>
        <w:t>：本期</w:t>
      </w:r>
      <w:r>
        <w:rPr>
          <w:rFonts w:ascii="Times New Roman" w:hAnsi="Times New Roman" w:eastAsia="宋体"/>
          <w:b/>
          <w:color w:val="000000"/>
          <w:sz w:val="24"/>
        </w:rPr>
        <w:t>不改</w:t>
      </w:r>
      <w:r>
        <w:rPr>
          <w:rFonts w:ascii="Times New Roman" w:hAnsi="Times New Roman" w:eastAsia="宋体"/>
          <w:b w:val="0"/>
          <w:color w:val="000000"/>
          <w:sz w:val="24"/>
        </w:rPr>
        <w:t>现有进程内调用链，页面、CLI、产物零变化 —— 服务是新增入口；</w:t>
      </w:r>
    </w:p>
    <w:p>
      <w:pPr>
        <w:spacing w:lineRule="auto" w:line="360" w:before="0" w:after="120"/>
        <w:ind w:firstLine="480"/>
        <w:jc w:val="both"/>
      </w:pPr>
      <w:r>
        <w:rPr>
          <w:rFonts w:ascii="Times New Roman" w:hAnsi="Times New Roman" w:eastAsia="宋体"/>
          <w:b w:val="0"/>
          <w:color w:val="000000"/>
          <w:sz w:val="24"/>
        </w:rPr>
        <w:t xml:space="preserve">是否随 </w:t>
      </w:r>
      <w:r>
        <w:rPr>
          <w:rFonts w:ascii="Consolas" w:hAnsi="Consolas" w:eastAsia="宋体"/>
          <w:b w:val="0"/>
          <w:color w:val="000000"/>
          <w:sz w:val="24"/>
        </w:rPr>
        <w:t>guanlan.py serve</w:t>
      </w:r>
      <w:r>
        <w:rPr>
          <w:rFonts w:ascii="Times New Roman" w:hAnsi="Times New Roman" w:eastAsia="宋体"/>
          <w:b w:val="0"/>
          <w:color w:val="000000"/>
          <w:sz w:val="24"/>
        </w:rPr>
        <w:t xml:space="preserve"> 默认起、以及后端 Java 化（P11/P12）如何经网关消费本服务，留待后续阶段。</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