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2.62.1（与系统版本一致）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2.62.1；内容以样本风电场（下称"本场"）为依据，样本场实测日期为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本文不重复需求条目本身（那是《需求分析_观澜_2.62.1.docx》的职责），也不重复操作步骤的逐步手册（那是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与《需求分析_观澜_2.62.1.docx》的对应关系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所示；与《数据要求说明_观澜_2.62.1.docx》的数据侧口径去向见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2.62.1；打包文件名由 src/version.py 的 package_name() 给出，为 app_guanlang_v2.62.1.zip。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旧业务后端 </w:t>
            </w:r>
            <w:r>
              <w:rPr>
                <w:rFonts w:ascii="Consolas" w:hAnsi="Consolas" w:eastAsia="宋体"/>
                <w:b w:val="0"/>
                <w:color w:val="000000"/>
                <w:sz w:val="21"/>
              </w:rPr>
              <w:t>app_backEnd_guanlan/serve.py</w:t>
            </w:r>
            <w:r>
              <w:rPr>
                <w:rFonts w:ascii="Times New Roman" w:hAnsi="Times New Roman" w:eastAsia="宋体"/>
                <w:b w:val="0"/>
                <w:color w:val="000000"/>
                <w:sz w:val="21"/>
              </w:rPr>
              <w:t>、</w:t>
            </w:r>
            <w:r>
              <w:rPr>
                <w:rFonts w:ascii="Consolas" w:hAnsi="Consolas" w:eastAsia="宋体"/>
                <w:b w:val="0"/>
                <w:color w:val="000000"/>
                <w:sz w:val="21"/>
              </w:rPr>
              <w:t>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 xml:space="preserve">旧 </w:t>
            </w:r>
            <w:r>
              <w:rPr>
                <w:rFonts w:ascii="Consolas" w:hAnsi="Consolas" w:eastAsia="宋体"/>
                <w:b w:val="0"/>
                <w:color w:val="000000"/>
                <w:sz w:val="21"/>
              </w:rPr>
              <w:t>/api</w:t>
            </w:r>
            <w:r>
              <w:rPr>
                <w:rFonts w:ascii="Times New Roman" w:hAnsi="Times New Roman" w:eastAsia="宋体"/>
                <w:b w:val="0"/>
                <w:color w:val="000000"/>
                <w:sz w:val="21"/>
              </w:rPr>
              <w:t xml:space="preserve">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 xml:space="preserve">：契约 17 条 </w:t>
            </w:r>
            <w:r>
              <w:rPr>
                <w:rFonts w:ascii="Consolas" w:hAnsi="Consolas" w:eastAsia="宋体"/>
                <w:b w:val="0"/>
                <w:color w:val="000000"/>
                <w:sz w:val="21"/>
              </w:rPr>
              <w:t>detail_api</w:t>
            </w:r>
            <w:r>
              <w:rPr>
                <w:rFonts w:ascii="Times New Roman" w:hAnsi="Times New Roman" w:eastAsia="宋体"/>
                <w:b w:val="0"/>
                <w:color w:val="000000"/>
                <w:sz w:val="21"/>
              </w:rPr>
              <w:t xml:space="preserve">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旧页语言包 </w:t>
            </w:r>
            <w:r>
              <w:rPr>
                <w:rFonts w:ascii="Consolas" w:hAnsi="Consolas" w:eastAsia="宋体"/>
                <w:b w:val="0"/>
                <w:color w:val="000000"/>
                <w:sz w:val="21"/>
              </w:rPr>
              <w:t>lang.py</w:t>
            </w:r>
            <w:r>
              <w:rPr>
                <w:rFonts w:ascii="Times New Roman" w:hAnsi="Times New Roman" w:eastAsia="宋体"/>
                <w:b w:val="0"/>
                <w:color w:val="000000"/>
                <w:sz w:val="21"/>
              </w:rPr>
              <w:t xml:space="preserve">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t>
            </w:r>
            <w:r>
              <w:rPr>
                <w:rFonts w:ascii="Consolas" w:hAnsi="Consolas" w:eastAsia="宋体"/>
                <w:b w:val="0"/>
                <w:color w:val="000000"/>
                <w:sz w:val="21"/>
              </w:rPr>
              <w:t>web/src/i18n/{zh,en}.ts</w:t>
            </w:r>
            <w:r>
              <w:rPr>
                <w:rFonts w:ascii="Times New Roman" w:hAnsi="Times New Roman" w:eastAsia="宋体"/>
                <w:b w:val="0"/>
                <w:color w:val="000000"/>
                <w:sz w:val="21"/>
              </w:rPr>
              <w:t>（英文自旧包取回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旧页设计系统与术语映射 </w:t>
            </w:r>
            <w:r>
              <w:rPr>
                <w:rFonts w:ascii="Consolas" w:hAnsi="Consolas" w:eastAsia="宋体"/>
                <w:b w:val="0"/>
                <w:color w:val="000000"/>
                <w:sz w:val="21"/>
              </w:rPr>
              <w:t>design.py</w:t>
            </w:r>
            <w:r>
              <w:rPr>
                <w:rFonts w:ascii="Times New Roman" w:hAnsi="Times New Roman" w:eastAsia="宋体"/>
                <w:b w:val="0"/>
                <w:color w:val="000000"/>
                <w:sz w:val="21"/>
              </w:rPr>
              <w:t>、</w:t>
            </w:r>
            <w:r>
              <w:rPr>
                <w:rFonts w:ascii="Consolas" w:hAnsi="Consolas" w:eastAsia="宋体"/>
                <w:b w:val="0"/>
                <w:color w:val="000000"/>
                <w:sz w:val="21"/>
              </w:rPr>
              <w:t>terms.py</w:t>
            </w:r>
            <w:r>
              <w:rPr>
                <w:rFonts w:ascii="Times New Roman" w:hAnsi="Times New Roman" w:eastAsia="宋体"/>
                <w:b w:val="0"/>
                <w:color w:val="000000"/>
                <w:sz w:val="21"/>
              </w:rPr>
              <w:t xml:space="preserve">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旧页装配件 </w:t>
            </w:r>
            <w:r>
              <w:rPr>
                <w:rFonts w:ascii="Consolas" w:hAnsi="Consolas" w:eastAsia="宋体"/>
                <w:b w:val="0"/>
                <w:color w:val="000000"/>
                <w:sz w:val="21"/>
              </w:rPr>
              <w:t>pages/{build,classic,snapshot}.py</w:t>
            </w:r>
            <w:r>
              <w:rPr>
                <w:rFonts w:ascii="Times New Roman" w:hAnsi="Times New Roman" w:eastAsia="宋体"/>
                <w:b w:val="0"/>
                <w:color w:val="000000"/>
                <w:sz w:val="21"/>
              </w:rPr>
              <w:t>、</w:t>
            </w:r>
            <w:r>
              <w:rPr>
                <w:rFonts w:ascii="Consolas" w:hAnsi="Consolas" w:eastAsia="宋体"/>
                <w:b w:val="0"/>
                <w:color w:val="000000"/>
                <w:sz w:val="21"/>
              </w:rPr>
              <w:t>builders/portal_*</w:t>
            </w:r>
            <w:r>
              <w:rPr>
                <w:rFonts w:ascii="Times New Roman" w:hAnsi="Times New Roman" w:eastAsia="宋体"/>
                <w:b w:val="0"/>
                <w:color w:val="000000"/>
                <w:sz w:val="21"/>
              </w:rPr>
              <w:t>、3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旧页前端资源 </w:t>
            </w:r>
            <w:r>
              <w:rPr>
                <w:rFonts w:ascii="Consolas" w:hAnsi="Consolas" w:eastAsia="宋体"/>
                <w:b w:val="0"/>
                <w:color w:val="000000"/>
                <w:sz w:val="21"/>
              </w:rPr>
              <w:t>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w:t>
      </w:r>
      <w:r>
        <w:rPr>
          <w:rFonts w:ascii="Consolas" w:hAnsi="Consolas" w:eastAsia="宋体"/>
          <w:b w:val="0"/>
          <w:color w:val="000000"/>
          <w:sz w:val="24"/>
        </w:rPr>
        <w:t>detail_deps</w:t>
      </w:r>
      <w:r>
        <w:rPr>
          <w:rFonts w:ascii="Times New Roman" w:hAnsi="Times New Roman" w:eastAsia="宋体"/>
          <w:b w:val="0"/>
          <w:color w:val="000000"/>
          <w:sz w:val="24"/>
        </w:rPr>
        <w:t xml:space="preserve">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w:t>
      </w:r>
      <w:r>
        <w:rPr>
          <w:rFonts w:ascii="Consolas" w:hAnsi="Consolas" w:eastAsia="宋体"/>
          <w:b w:val="0"/>
          <w:color w:val="000000"/>
          <w:sz w:val="24"/>
        </w:rPr>
        <w:t>detail_tabs</w:t>
      </w:r>
      <w:r>
        <w:rPr>
          <w:rFonts w:ascii="Times New Roman" w:hAnsi="Times New Roman" w:eastAsia="宋体"/>
          <w:b w:val="0"/>
          <w:color w:val="000000"/>
          <w:sz w:val="24"/>
        </w:rPr>
        <w:t xml:space="preserve"> 的登记件改指 Vue 页签清单；</w:t>
      </w:r>
      <w:r>
        <w:rPr>
          <w:rFonts w:ascii="Consolas" w:hAnsi="Consolas" w:eastAsia="宋体"/>
          <w:b w:val="0"/>
          <w:color w:val="000000"/>
          <w:sz w:val="24"/>
        </w:rPr>
        <w:t>detail_deps.SERVE</w:t>
      </w:r>
      <w:r>
        <w:rPr>
          <w:rFonts w:ascii="Times New Roman" w:hAnsi="Times New Roman" w:eastAsia="宋体"/>
          <w:b w:val="0"/>
          <w:color w:val="000000"/>
          <w:sz w:val="24"/>
        </w:rPr>
        <w:t xml:space="pre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Consolas" w:hAnsi="Consolas" w:eastAsia="宋体"/>
          <w:b w:val="0"/>
          <w:color w:val="000000"/>
          <w:sz w:val="24"/>
        </w:rPr>
        <w:t>R5</w:t>
      </w:r>
      <w:r>
        <w:rPr>
          <w:rFonts w:ascii="Times New Roman" w:hAnsi="Times New Roman" w:eastAsia="宋体"/>
          <w:b w:val="0"/>
          <w:color w:val="000000"/>
          <w:sz w:val="24"/>
        </w:rPr>
        <w:t xml:space="preserve"> 转发目标、</w:t>
      </w:r>
      <w:r>
        <w:rPr>
          <w:rFonts w:ascii="Consolas" w:hAnsi="Consolas" w:eastAsia="宋体"/>
          <w:b w:val="0"/>
          <w:color w:val="000000"/>
          <w:sz w:val="24"/>
        </w:rPr>
        <w:t>detail_deps</w:t>
      </w:r>
      <w:r>
        <w:rPr>
          <w:rFonts w:ascii="Times New Roman" w:hAnsi="Times New Roman" w:eastAsia="宋体"/>
          <w:b w:val="0"/>
          <w:color w:val="000000"/>
          <w:sz w:val="24"/>
        </w:rPr>
        <w:t xml:space="preserve"> 台账、</w:t>
      </w:r>
      <w:r>
        <w:rPr>
          <w:rFonts w:ascii="Consolas" w:hAnsi="Consolas" w:eastAsia="宋体"/>
          <w:b w:val="0"/>
          <w:color w:val="000000"/>
          <w:sz w:val="24"/>
        </w:rPr>
        <w:t>portal_pages</w:t>
      </w:r>
      <w:r>
        <w:rPr>
          <w:rFonts w:ascii="Times New Roman" w:hAnsi="Times New Roman" w:eastAsia="宋体"/>
          <w:b w:val="0"/>
          <w:color w:val="000000"/>
          <w:sz w:val="24"/>
        </w:rPr>
        <w:t xml:space="preserve">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 xml:space="preserve">的匹配（本版曾因行首正则漏改 </w:t>
      </w:r>
      <w:r>
        <w:rPr>
          <w:rFonts w:ascii="Consolas" w:hAnsi="Consolas" w:eastAsia="宋体"/>
          <w:b w:val="0"/>
          <w:color w:val="000000"/>
          <w:sz w:val="24"/>
        </w:rPr>
        <w:t>build()</w:t>
      </w:r>
      <w:r>
        <w:rPr>
          <w:rFonts w:ascii="Times New Roman" w:hAnsi="Times New Roman" w:eastAsia="宋体"/>
          <w:b w:val="0"/>
          <w:color w:val="000000"/>
          <w:sz w:val="24"/>
        </w:rPr>
        <w:t xml:space="preserve">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2.62.1，因此它正是"安装前检查会提示版本差异"的活样本；重装或升级后会随之更新。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本章对应《需求分析_观澜_2.62.1.docx》第 11 章（场配置化、机组与机型可替换、数据源形态可适配、阈值按场标定、术语与单位可配、跨场统一口径、按场裁剪收资、换场验收检查表）与《数据要求说明_观澜_2.62.1.docx》第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2.59.0 条目）、docs/需求分析_观澜_2.62.1.docx、scripts/delivery_docs_figures.py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2.62.1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