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2.60.1（与系统版本一致）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2.60.1；内容以样本风电场（下称"本场"）为依据，样本场实测日期为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本文不重复需求条目本身（那是《需求分析_观澜_2.60.1.docx》的职责），也不重复操作步骤的逐步手册（那是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与《需求分析_观澜_2.60.1.docx》的对应关系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所示；与《数据要求说明_观澜_2.60.1.docx》的数据侧口径去向见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2.60.1；打包文件名由 src/version.py 的 package_name() 给出，为 app_guanlang_v2.60.1.zip。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2"/>
      </w:pPr>
      <w:r>
        <w:rPr>
          <w:rFonts w:ascii="Times New Roman" w:hAnsi="Times New Roman" w:eastAsia="黑体"/>
          <w:b/>
          <w:color w:val="000000"/>
          <w:sz w:val="28"/>
        </w:rPr>
        <w:t>3.5 三栈重写的删除批次与能力承接（2026-10-01 用户令）</w:t>
      </w:r>
    </w:p>
    <w:p>
      <w:pPr>
        <w:spacing w:lineRule="auto" w:line="360" w:before="0" w:after="120"/>
        <w:ind w:firstLine="480"/>
        <w:jc w:val="both"/>
      </w:pPr>
      <w:r>
        <w:rPr>
          <w:rFonts w:ascii="Times New Roman" w:hAnsi="Times New Roman" w:eastAsia="宋体"/>
          <w:b w:val="0"/>
          <w:color w:val="000000"/>
          <w:sz w:val="24"/>
        </w:rPr>
        <w:t>按用户令「对拍/裁判通过后再删对应的 Python 源码」，本版把</w:t>
      </w:r>
      <w:r>
        <w:rPr>
          <w:rFonts w:ascii="Times New Roman" w:hAnsi="Times New Roman" w:eastAsia="宋体"/>
          <w:b/>
          <w:color w:val="000000"/>
          <w:sz w:val="24"/>
        </w:rPr>
        <w:t>被替掉的旧页与旧后端</w:t>
      </w:r>
      <w:r>
        <w:rPr>
          <w:rFonts w:ascii="Times New Roman" w:hAnsi="Times New Roman" w:eastAsia="宋体"/>
          <w:b w:val="0"/>
          <w:color w:val="000000"/>
          <w:sz w:val="24"/>
        </w:rPr>
        <w:t>从源码中删除。</w:t>
      </w:r>
    </w:p>
    <w:p>
      <w:pPr>
        <w:spacing w:lineRule="auto" w:line="360" w:before="0" w:after="120"/>
        <w:ind w:firstLine="480"/>
        <w:jc w:val="both"/>
      </w:pPr>
      <w:r>
        <w:rPr>
          <w:rFonts w:ascii="Times New Roman" w:hAnsi="Times New Roman" w:eastAsia="宋体"/>
          <w:b w:val="0"/>
          <w:color w:val="000000"/>
          <w:sz w:val="24"/>
        </w:rPr>
        <w:t>删除前一律先做「搬运 + 登记同步」，不做硬删；每次删除后复跑</w:t>
      </w:r>
      <w:r>
        <w:rPr>
          <w:rFonts w:ascii="Times New Roman" w:hAnsi="Times New Roman" w:eastAsia="宋体"/>
          <w:b/>
          <w:color w:val="000000"/>
          <w:sz w:val="24"/>
        </w:rPr>
        <w:t>全门禁</w:t>
      </w:r>
      <w:r>
        <w:rPr>
          <w:rFonts w:ascii="Times New Roman" w:hAnsi="Times New Roman" w:eastAsia="宋体"/>
          <w:b w:val="0"/>
          <w:color w:val="000000"/>
          <w:sz w:val="24"/>
        </w:rPr>
        <w:t>与</w:t>
      </w:r>
      <w:r>
        <w:rPr>
          <w:rFonts w:ascii="Times New Roman" w:hAnsi="Times New Roman" w:eastAsia="宋体"/>
          <w:b/>
          <w:color w:val="000000"/>
          <w:sz w:val="24"/>
        </w:rPr>
        <w:t>开箱验证</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已删除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能力承接方</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旧业务后端 </w:t>
            </w:r>
            <w:r>
              <w:rPr>
                <w:rFonts w:ascii="Consolas" w:hAnsi="Consolas" w:eastAsia="宋体"/>
                <w:b w:val="0"/>
                <w:color w:val="000000"/>
                <w:sz w:val="21"/>
              </w:rPr>
              <w:t>app_backEnd_guanlan/serve.py</w:t>
            </w:r>
            <w:r>
              <w:rPr>
                <w:rFonts w:ascii="Times New Roman" w:hAnsi="Times New Roman" w:eastAsia="宋体"/>
                <w:b w:val="0"/>
                <w:color w:val="000000"/>
                <w:sz w:val="21"/>
              </w:rPr>
              <w:t>、</w:t>
            </w:r>
            <w:r>
              <w:rPr>
                <w:rFonts w:ascii="Consolas" w:hAnsi="Consolas" w:eastAsia="宋体"/>
                <w:b w:val="0"/>
                <w:color w:val="000000"/>
                <w:sz w:val="21"/>
              </w:rPr>
              <w:t>scripts/windscada_serve.py</w:t>
            </w:r>
          </w:p>
        </w:tc>
        <w:tc>
          <w:tcPr>
            <w:tcW w:type="dxa" w:w="2771"/>
          </w:tcPr>
          <w:p>
            <w:pPr>
              <w:spacing w:line="276" w:lineRule="auto" w:after="0"/>
              <w:ind w:firstLine="0"/>
              <w:jc w:val="left"/>
            </w:pPr>
            <w:r/>
            <w:r>
              <w:rPr>
                <w:rFonts w:ascii="Times New Roman" w:hAnsi="Times New Roman" w:eastAsia="宋体"/>
                <w:b w:val="0"/>
                <w:color w:val="000000"/>
                <w:sz w:val="21"/>
              </w:rPr>
              <w:t xml:space="preserve">旧 </w:t>
            </w:r>
            <w:r>
              <w:rPr>
                <w:rFonts w:ascii="Consolas" w:hAnsi="Consolas" w:eastAsia="宋体"/>
                <w:b w:val="0"/>
                <w:color w:val="000000"/>
                <w:sz w:val="21"/>
              </w:rPr>
              <w:t>/api</w:t>
            </w:r>
            <w:r>
              <w:rPr>
                <w:rFonts w:ascii="Times New Roman" w:hAnsi="Times New Roman" w:eastAsia="宋体"/>
                <w:b w:val="0"/>
                <w:color w:val="000000"/>
                <w:sz w:val="21"/>
              </w:rPr>
              <w:t xml:space="preserve"> 全部实现</w:t>
            </w:r>
          </w:p>
        </w:tc>
        <w:tc>
          <w:tcPr>
            <w:tcW w:type="dxa" w:w="2771"/>
          </w:tcPr>
          <w:p>
            <w:pPr>
              <w:spacing w:line="276" w:lineRule="auto" w:after="0"/>
              <w:ind w:firstLine="0"/>
              <w:jc w:val="left"/>
            </w:pPr>
            <w:r/>
            <w:r>
              <w:rPr>
                <w:rFonts w:ascii="Times New Roman" w:hAnsi="Times New Roman" w:eastAsia="宋体"/>
                <w:b/>
                <w:color w:val="000000"/>
                <w:sz w:val="21"/>
              </w:rPr>
              <w:t>Java 后端</w:t>
            </w:r>
            <w:r>
              <w:rPr>
                <w:rFonts w:ascii="Times New Roman" w:hAnsi="Times New Roman" w:eastAsia="宋体"/>
                <w:b w:val="0"/>
                <w:color w:val="000000"/>
                <w:sz w:val="21"/>
              </w:rPr>
              <w:t xml:space="preserve">：契约 17 条 </w:t>
            </w:r>
            <w:r>
              <w:rPr>
                <w:rFonts w:ascii="Consolas" w:hAnsi="Consolas" w:eastAsia="宋体"/>
                <w:b w:val="0"/>
                <w:color w:val="000000"/>
                <w:sz w:val="21"/>
              </w:rPr>
              <w:t>detail_api</w:t>
            </w:r>
            <w:r>
              <w:rPr>
                <w:rFonts w:ascii="Times New Roman" w:hAnsi="Times New Roman" w:eastAsia="宋体"/>
                <w:b w:val="0"/>
                <w:color w:val="000000"/>
                <w:sz w:val="21"/>
              </w:rPr>
              <w:t xml:space="preserve"> 由 Java 承担（与 Python 逐值/逐文档/逐错误语义一致）</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旧页语言包 </w:t>
            </w:r>
            <w:r>
              <w:rPr>
                <w:rFonts w:ascii="Consolas" w:hAnsi="Consolas" w:eastAsia="宋体"/>
                <w:b w:val="0"/>
                <w:color w:val="000000"/>
                <w:sz w:val="21"/>
              </w:rPr>
              <w:t>lang.py</w:t>
            </w:r>
            <w:r>
              <w:rPr>
                <w:rFonts w:ascii="Times New Roman" w:hAnsi="Times New Roman" w:eastAsia="宋体"/>
                <w:b w:val="0"/>
                <w:color w:val="000000"/>
                <w:sz w:val="21"/>
              </w:rPr>
              <w:t xml:space="preserve"> 与兼容壳</w:t>
            </w:r>
          </w:p>
        </w:tc>
        <w:tc>
          <w:tcPr>
            <w:tcW w:type="dxa" w:w="2771"/>
          </w:tcPr>
          <w:p>
            <w:pPr>
              <w:spacing w:line="276" w:lineRule="auto" w:after="0"/>
              <w:ind w:firstLine="0"/>
              <w:jc w:val="left"/>
            </w:pPr>
            <w:r/>
            <w:r>
              <w:rPr>
                <w:rFonts w:ascii="Times New Roman" w:hAnsi="Times New Roman" w:eastAsia="宋体"/>
                <w:b w:val="0"/>
                <w:color w:val="000000"/>
                <w:sz w:val="21"/>
              </w:rPr>
              <w:t>1,045 行</w:t>
            </w:r>
          </w:p>
        </w:tc>
        <w:tc>
          <w:tcPr>
            <w:tcW w:type="dxa" w:w="2771"/>
          </w:tcPr>
          <w:p>
            <w:pPr>
              <w:spacing w:line="276" w:lineRule="auto" w:after="0"/>
              <w:ind w:firstLine="0"/>
              <w:jc w:val="left"/>
            </w:pPr>
            <w:r/>
            <w:r>
              <w:rPr>
                <w:rFonts w:ascii="Times New Roman" w:hAnsi="Times New Roman" w:eastAsia="宋体"/>
                <w:b/>
                <w:color w:val="000000"/>
                <w:sz w:val="21"/>
              </w:rPr>
              <w:t>Vue 语言包</w:t>
            </w:r>
            <w:r>
              <w:rPr>
                <w:rFonts w:ascii="Times New Roman" w:hAnsi="Times New Roman" w:eastAsia="宋体"/>
                <w:b w:val="0"/>
                <w:color w:val="000000"/>
                <w:sz w:val="21"/>
              </w:rPr>
              <w:t xml:space="preserve"> </w:t>
            </w:r>
            <w:r>
              <w:rPr>
                <w:rFonts w:ascii="Consolas" w:hAnsi="Consolas" w:eastAsia="宋体"/>
                <w:b w:val="0"/>
                <w:color w:val="000000"/>
                <w:sz w:val="21"/>
              </w:rPr>
              <w:t>web/src/i18n/{zh,en}.ts</w:t>
            </w:r>
            <w:r>
              <w:rPr>
                <w:rFonts w:ascii="Times New Roman" w:hAnsi="Times New Roman" w:eastAsia="宋体"/>
                <w:b w:val="0"/>
                <w:color w:val="000000"/>
                <w:sz w:val="21"/>
              </w:rPr>
              <w:t>（英文自旧包取回 799 键，36 键按"译不出留原文"回落）</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旧页设计系统与术语映射 </w:t>
            </w:r>
            <w:r>
              <w:rPr>
                <w:rFonts w:ascii="Consolas" w:hAnsi="Consolas" w:eastAsia="宋体"/>
                <w:b w:val="0"/>
                <w:color w:val="000000"/>
                <w:sz w:val="21"/>
              </w:rPr>
              <w:t>design.py</w:t>
            </w:r>
            <w:r>
              <w:rPr>
                <w:rFonts w:ascii="Times New Roman" w:hAnsi="Times New Roman" w:eastAsia="宋体"/>
                <w:b w:val="0"/>
                <w:color w:val="000000"/>
                <w:sz w:val="21"/>
              </w:rPr>
              <w:t>、</w:t>
            </w:r>
            <w:r>
              <w:rPr>
                <w:rFonts w:ascii="Consolas" w:hAnsi="Consolas" w:eastAsia="宋体"/>
                <w:b w:val="0"/>
                <w:color w:val="000000"/>
                <w:sz w:val="21"/>
              </w:rPr>
              <w:t>terms.py</w:t>
            </w:r>
            <w:r>
              <w:rPr>
                <w:rFonts w:ascii="Times New Roman" w:hAnsi="Times New Roman" w:eastAsia="宋体"/>
                <w:b w:val="0"/>
                <w:color w:val="000000"/>
                <w:sz w:val="21"/>
              </w:rPr>
              <w:t xml:space="preserve"> 与壳</w:t>
            </w:r>
          </w:p>
        </w:tc>
        <w:tc>
          <w:tcPr>
            <w:tcW w:type="dxa" w:w="2771"/>
          </w:tcPr>
          <w:p>
            <w:pPr>
              <w:spacing w:line="276" w:lineRule="auto" w:after="0"/>
              <w:ind w:firstLine="0"/>
              <w:jc w:val="left"/>
            </w:pPr>
            <w:r/>
            <w:r>
              <w:rPr>
                <w:rFonts w:ascii="Times New Roman" w:hAnsi="Times New Roman" w:eastAsia="宋体"/>
                <w:b w:val="0"/>
                <w:color w:val="000000"/>
                <w:sz w:val="21"/>
              </w:rPr>
              <w:t>270 行</w:t>
            </w:r>
          </w:p>
        </w:tc>
        <w:tc>
          <w:tcPr>
            <w:tcW w:type="dxa" w:w="2771"/>
          </w:tcPr>
          <w:p>
            <w:pPr>
              <w:spacing w:line="276" w:lineRule="auto" w:after="0"/>
              <w:ind w:firstLine="0"/>
              <w:jc w:val="left"/>
            </w:pPr>
            <w:r/>
            <w:r>
              <w:rPr>
                <w:rFonts w:ascii="Times New Roman" w:hAnsi="Times New Roman" w:eastAsia="宋体"/>
                <w:b/>
                <w:color w:val="000000"/>
                <w:sz w:val="21"/>
              </w:rPr>
              <w:t>Vue 组件</w:t>
            </w:r>
            <w:r>
              <w:rPr>
                <w:rFonts w:ascii="Times New Roman" w:hAnsi="Times New Roman" w:eastAsia="宋体"/>
                <w:b w:val="0"/>
                <w:color w:val="000000"/>
                <w:sz w:val="21"/>
              </w:rPr>
              <w:t>（样式与术语在组件内）</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旧页装配件 </w:t>
            </w:r>
            <w:r>
              <w:rPr>
                <w:rFonts w:ascii="Consolas" w:hAnsi="Consolas" w:eastAsia="宋体"/>
                <w:b w:val="0"/>
                <w:color w:val="000000"/>
                <w:sz w:val="21"/>
              </w:rPr>
              <w:t>pages/{build,classic,snapshot}.py</w:t>
            </w:r>
            <w:r>
              <w:rPr>
                <w:rFonts w:ascii="Times New Roman" w:hAnsi="Times New Roman" w:eastAsia="宋体"/>
                <w:b w:val="0"/>
                <w:color w:val="000000"/>
                <w:sz w:val="21"/>
              </w:rPr>
              <w:t>、</w:t>
            </w:r>
            <w:r>
              <w:rPr>
                <w:rFonts w:ascii="Consolas" w:hAnsi="Consolas" w:eastAsia="宋体"/>
                <w:b w:val="0"/>
                <w:color w:val="000000"/>
                <w:sz w:val="21"/>
              </w:rPr>
              <w:t>builders/portal_*</w:t>
            </w:r>
            <w:r>
              <w:rPr>
                <w:rFonts w:ascii="Times New Roman" w:hAnsi="Times New Roman" w:eastAsia="宋体"/>
                <w:b w:val="0"/>
                <w:color w:val="000000"/>
                <w:sz w:val="21"/>
              </w:rPr>
              <w:t>、3 个脚本壳</w:t>
            </w:r>
          </w:p>
        </w:tc>
        <w:tc>
          <w:tcPr>
            <w:tcW w:type="dxa" w:w="2771"/>
          </w:tcPr>
          <w:p>
            <w:pPr>
              <w:spacing w:line="276" w:lineRule="auto" w:after="0"/>
              <w:ind w:firstLine="0"/>
              <w:jc w:val="left"/>
            </w:pPr>
            <w:r/>
            <w:r>
              <w:rPr>
                <w:rFonts w:ascii="Times New Roman" w:hAnsi="Times New Roman" w:eastAsia="宋体"/>
                <w:b w:val="0"/>
                <w:color w:val="000000"/>
                <w:sz w:val="21"/>
              </w:rPr>
              <w:t>700+ 行</w:t>
            </w:r>
          </w:p>
        </w:tc>
        <w:tc>
          <w:tcPr>
            <w:tcW w:type="dxa" w:w="2771"/>
          </w:tcPr>
          <w:p>
            <w:pPr>
              <w:spacing w:line="276" w:lineRule="auto" w:after="0"/>
              <w:ind w:firstLine="0"/>
              <w:jc w:val="left"/>
            </w:pPr>
            <w:r/>
            <w:r>
              <w:rPr>
                <w:rFonts w:ascii="Times New Roman" w:hAnsi="Times New Roman" w:eastAsia="宋体"/>
                <w:b/>
                <w:color w:val="000000"/>
                <w:sz w:val="21"/>
              </w:rPr>
              <w:t>门户退役</w:t>
            </w:r>
            <w:r>
              <w:rPr>
                <w:rFonts w:ascii="Times New Roman" w:hAnsi="Times New Roman" w:eastAsia="宋体"/>
                <w:b w:val="0"/>
                <w:color w:val="000000"/>
                <w:sz w:val="21"/>
              </w:rPr>
              <w:t>（入口 = Vue 工作台）· 单文件烘焙页退役 · 取数/图表/投影搬入</w:t>
            </w:r>
            <w:r>
              <w:rPr>
                <w:rFonts w:ascii="Times New Roman" w:hAnsi="Times New Roman" w:eastAsia="宋体"/>
                <w:b/>
                <w:color w:val="000000"/>
                <w:sz w:val="21"/>
              </w:rPr>
              <w:t>算法服务</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旧页前端资源 </w:t>
            </w:r>
            <w:r>
              <w:rPr>
                <w:rFonts w:ascii="Consolas" w:hAnsi="Consolas" w:eastAsia="宋体"/>
                <w:b w:val="0"/>
                <w:color w:val="000000"/>
                <w:sz w:val="21"/>
              </w:rPr>
              <w:t>assets/{app,charts,classic_chart}.js</w:t>
            </w:r>
          </w:p>
        </w:tc>
        <w:tc>
          <w:tcPr>
            <w:tcW w:type="dxa" w:w="2771"/>
          </w:tcPr>
          <w:p>
            <w:pPr>
              <w:spacing w:line="276" w:lineRule="auto" w:after="0"/>
              <w:ind w:firstLine="0"/>
              <w:jc w:val="left"/>
            </w:pPr>
            <w:r/>
            <w:r>
              <w:rPr>
                <w:rFonts w:ascii="Times New Roman" w:hAnsi="Times New Roman" w:eastAsia="宋体"/>
                <w:b w:val="0"/>
                <w:color w:val="000000"/>
                <w:sz w:val="21"/>
              </w:rPr>
              <w:t>3,522 行</w:t>
            </w:r>
          </w:p>
        </w:tc>
        <w:tc>
          <w:tcPr>
            <w:tcW w:type="dxa" w:w="2771"/>
          </w:tcPr>
          <w:p>
            <w:pPr>
              <w:spacing w:line="276" w:lineRule="auto" w:after="0"/>
              <w:ind w:firstLine="0"/>
              <w:jc w:val="left"/>
            </w:pPr>
            <w:r/>
            <w:r>
              <w:rPr>
                <w:rFonts w:ascii="Times New Roman" w:hAnsi="Times New Roman" w:eastAsia="宋体"/>
                <w:b/>
                <w:color w:val="000000"/>
                <w:sz w:val="21"/>
              </w:rPr>
              <w:t>Vue 工作台</w:t>
            </w:r>
            <w:r>
              <w:rPr>
                <w:rFonts w:ascii="Times New Roman" w:hAnsi="Times New Roman" w:eastAsia="宋体"/>
                <w:b w:val="0"/>
                <w:color w:val="000000"/>
                <w:sz w:val="21"/>
              </w:rPr>
              <w:t>（10 个页签全部通过"整页签逐字对拍"）</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登记类台账同步（门禁口径随退役调整）</w:t>
      </w:r>
      <w:r>
        <w:rPr>
          <w:rFonts w:ascii="Times New Roman" w:hAnsi="Times New Roman" w:eastAsia="宋体"/>
          <w:b w:val="0"/>
          <w:color w:val="000000"/>
          <w:sz w:val="24"/>
        </w:rPr>
        <w:t>：中文术语门禁的审核目标改指现行 Vue 语言包；</w:t>
      </w:r>
      <w:r>
        <w:rPr>
          <w:rFonts w:ascii="Consolas" w:hAnsi="Consolas" w:eastAsia="宋体"/>
          <w:b w:val="0"/>
          <w:color w:val="000000"/>
          <w:sz w:val="24"/>
        </w:rPr>
        <w:t>detail_deps</w:t>
      </w:r>
      <w:r>
        <w:rPr>
          <w:rFonts w:ascii="Times New Roman" w:hAnsi="Times New Roman" w:eastAsia="宋体"/>
          <w:b w:val="0"/>
          <w:color w:val="000000"/>
          <w:sz w:val="24"/>
        </w:rPr>
        <w:t xml:space="preserve"> 的</w:t>
      </w:r>
    </w:p>
    <w:p>
      <w:pPr>
        <w:spacing w:lineRule="auto" w:line="360" w:before="0" w:after="120"/>
        <w:ind w:firstLine="480"/>
        <w:jc w:val="both"/>
      </w:pPr>
      <w:r>
        <w:rPr>
          <w:rFonts w:ascii="Times New Roman" w:hAnsi="Times New Roman" w:eastAsia="宋体"/>
          <w:b w:val="0"/>
          <w:color w:val="000000"/>
          <w:sz w:val="24"/>
        </w:rPr>
        <w:t>"页面 → 接口"核验登记退役（接口口径由 HTTP 契约复核 40/40 与 Java↔Python 裁判 17/17 承担，其"产物/生成端"</w:t>
      </w:r>
    </w:p>
    <w:p>
      <w:pPr>
        <w:spacing w:lineRule="auto" w:line="360" w:before="0" w:after="120"/>
        <w:ind w:firstLine="480"/>
        <w:jc w:val="both"/>
      </w:pPr>
      <w:r>
        <w:rPr>
          <w:rFonts w:ascii="Times New Roman" w:hAnsi="Times New Roman" w:eastAsia="宋体"/>
          <w:b w:val="0"/>
          <w:color w:val="000000"/>
          <w:sz w:val="24"/>
        </w:rPr>
        <w:t>核验照旧执行）；</w:t>
      </w:r>
      <w:r>
        <w:rPr>
          <w:rFonts w:ascii="Consolas" w:hAnsi="Consolas" w:eastAsia="宋体"/>
          <w:b w:val="0"/>
          <w:color w:val="000000"/>
          <w:sz w:val="24"/>
        </w:rPr>
        <w:t>detail_tabs</w:t>
      </w:r>
      <w:r>
        <w:rPr>
          <w:rFonts w:ascii="Times New Roman" w:hAnsi="Times New Roman" w:eastAsia="宋体"/>
          <w:b w:val="0"/>
          <w:color w:val="000000"/>
          <w:sz w:val="24"/>
        </w:rPr>
        <w:t xml:space="preserve"> 的登记件改指 Vue 页签清单；</w:t>
      </w:r>
      <w:r>
        <w:rPr>
          <w:rFonts w:ascii="Consolas" w:hAnsi="Consolas" w:eastAsia="宋体"/>
          <w:b w:val="0"/>
          <w:color w:val="000000"/>
          <w:sz w:val="24"/>
        </w:rPr>
        <w:t>detail_deps.SERVE</w:t>
      </w:r>
      <w:r>
        <w:rPr>
          <w:rFonts w:ascii="Times New Roman" w:hAnsi="Times New Roman" w:eastAsia="宋体"/>
          <w:b w:val="0"/>
          <w:color w:val="000000"/>
          <w:sz w:val="24"/>
        </w:rPr>
        <w:t xml:space="preserve"> 改为"存在才读"。</w:t>
      </w:r>
    </w:p>
    <w:p>
      <w:pPr>
        <w:spacing w:lineRule="auto" w:line="360" w:before="0" w:after="120"/>
        <w:ind w:firstLine="480"/>
        <w:jc w:val="both"/>
      </w:pPr>
      <w:r>
        <w:rPr>
          <w:rFonts w:ascii="Times New Roman" w:hAnsi="Times New Roman" w:eastAsia="宋体"/>
          <w:b/>
          <w:color w:val="000000"/>
          <w:sz w:val="24"/>
        </w:rPr>
        <w:t>实逮教训（写进正文供后续维护者参考）</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① 退役动作必须在</w:t>
      </w:r>
      <w:r>
        <w:rPr>
          <w:rFonts w:ascii="Times New Roman" w:hAnsi="Times New Roman" w:eastAsia="宋体"/>
          <w:b/>
          <w:color w:val="000000"/>
          <w:sz w:val="24"/>
        </w:rPr>
        <w:t>登记类台账</w:t>
      </w:r>
      <w:r>
        <w:rPr>
          <w:rFonts w:ascii="Times New Roman" w:hAnsi="Times New Roman" w:eastAsia="宋体"/>
          <w:b w:val="0"/>
          <w:color w:val="000000"/>
          <w:sz w:val="24"/>
        </w:rPr>
        <w:t>里同步反映，否则门禁会（正确地）报红——本版遇到的实例包括术语门禁、模块边界</w:t>
      </w:r>
    </w:p>
    <w:p>
      <w:pPr>
        <w:spacing w:lineRule="auto" w:line="360" w:before="0" w:after="120"/>
        <w:ind w:firstLine="480"/>
        <w:jc w:val="both"/>
      </w:pPr>
      <w:r>
        <w:rPr>
          <w:rFonts w:ascii="Consolas" w:hAnsi="Consolas" w:eastAsia="宋体"/>
          <w:b w:val="0"/>
          <w:color w:val="000000"/>
          <w:sz w:val="24"/>
        </w:rPr>
        <w:t>R5</w:t>
      </w:r>
      <w:r>
        <w:rPr>
          <w:rFonts w:ascii="Times New Roman" w:hAnsi="Times New Roman" w:eastAsia="宋体"/>
          <w:b w:val="0"/>
          <w:color w:val="000000"/>
          <w:sz w:val="24"/>
        </w:rPr>
        <w:t xml:space="preserve"> 转发目标、</w:t>
      </w:r>
      <w:r>
        <w:rPr>
          <w:rFonts w:ascii="Consolas" w:hAnsi="Consolas" w:eastAsia="宋体"/>
          <w:b w:val="0"/>
          <w:color w:val="000000"/>
          <w:sz w:val="24"/>
        </w:rPr>
        <w:t>detail_deps</w:t>
      </w:r>
      <w:r>
        <w:rPr>
          <w:rFonts w:ascii="Times New Roman" w:hAnsi="Times New Roman" w:eastAsia="宋体"/>
          <w:b w:val="0"/>
          <w:color w:val="000000"/>
          <w:sz w:val="24"/>
        </w:rPr>
        <w:t xml:space="preserve"> 台账、</w:t>
      </w:r>
      <w:r>
        <w:rPr>
          <w:rFonts w:ascii="Consolas" w:hAnsi="Consolas" w:eastAsia="宋体"/>
          <w:b w:val="0"/>
          <w:color w:val="000000"/>
          <w:sz w:val="24"/>
        </w:rPr>
        <w:t>portal_pages</w:t>
      </w:r>
      <w:r>
        <w:rPr>
          <w:rFonts w:ascii="Times New Roman" w:hAnsi="Times New Roman" w:eastAsia="宋体"/>
          <w:b w:val="0"/>
          <w:color w:val="000000"/>
          <w:sz w:val="24"/>
        </w:rPr>
        <w:t xml:space="preserve"> 的页面件登记；</w:t>
      </w:r>
    </w:p>
    <w:p>
      <w:pPr>
        <w:spacing w:lineRule="auto" w:line="360" w:before="0" w:after="120"/>
        <w:ind w:firstLine="480"/>
        <w:jc w:val="both"/>
      </w:pPr>
      <w:r>
        <w:rPr>
          <w:rFonts w:ascii="Times New Roman" w:hAnsi="Times New Roman" w:eastAsia="宋体"/>
          <w:b w:val="0"/>
          <w:color w:val="000000"/>
          <w:sz w:val="24"/>
        </w:rPr>
        <w:t>② 「查不到登记件」的判定要</w:t>
      </w:r>
      <w:r>
        <w:rPr>
          <w:rFonts w:ascii="Times New Roman" w:hAnsi="Times New Roman" w:eastAsia="宋体"/>
          <w:b/>
          <w:color w:val="000000"/>
          <w:sz w:val="24"/>
        </w:rPr>
        <w:t>先看是否登记了已知缺口/退役</w:t>
      </w:r>
      <w:r>
        <w:rPr>
          <w:rFonts w:ascii="Times New Roman" w:hAnsi="Times New Roman" w:eastAsia="宋体"/>
          <w:b w:val="0"/>
          <w:color w:val="000000"/>
          <w:sz w:val="24"/>
        </w:rPr>
        <w:t>，否则登记等于无效（本版修过一处这样的次序问题）；</w:t>
      </w:r>
    </w:p>
    <w:p>
      <w:pPr>
        <w:spacing w:lineRule="auto" w:line="360" w:before="0" w:after="120"/>
        <w:ind w:firstLine="480"/>
        <w:jc w:val="both"/>
      </w:pPr>
      <w:r>
        <w:rPr>
          <w:rFonts w:ascii="Times New Roman" w:hAnsi="Times New Roman" w:eastAsia="宋体"/>
          <w:b w:val="0"/>
          <w:color w:val="000000"/>
          <w:sz w:val="24"/>
        </w:rPr>
        <w:t>③ 批量改代码时要用</w:t>
      </w:r>
      <w:r>
        <w:rPr>
          <w:rFonts w:ascii="Times New Roman" w:hAnsi="Times New Roman" w:eastAsia="宋体"/>
          <w:b/>
          <w:color w:val="000000"/>
          <w:sz w:val="24"/>
        </w:rPr>
        <w:t>缩进感知</w:t>
      </w:r>
      <w:r>
        <w:rPr>
          <w:rFonts w:ascii="Times New Roman" w:hAnsi="Times New Roman" w:eastAsia="宋体"/>
          <w:b w:val="0"/>
          <w:color w:val="000000"/>
          <w:sz w:val="24"/>
        </w:rPr>
        <w:t xml:space="preserve">的匹配（本版曾因行首正则漏改 </w:t>
      </w:r>
      <w:r>
        <w:rPr>
          <w:rFonts w:ascii="Consolas" w:hAnsi="Consolas" w:eastAsia="宋体"/>
          <w:b w:val="0"/>
          <w:color w:val="000000"/>
          <w:sz w:val="24"/>
        </w:rPr>
        <w:t>build()</w:t>
      </w:r>
      <w:r>
        <w:rPr>
          <w:rFonts w:ascii="Times New Roman" w:hAnsi="Times New Roman" w:eastAsia="宋体"/>
          <w:b w:val="0"/>
          <w:color w:val="000000"/>
          <w:sz w:val="24"/>
        </w:rPr>
        <w:t xml:space="preserve"> 内的 import，旧后端删除后会导致生成端</w:t>
      </w:r>
    </w:p>
    <w:p>
      <w:pPr>
        <w:spacing w:lineRule="auto" w:line="360" w:before="0" w:after="120"/>
        <w:ind w:firstLine="480"/>
        <w:jc w:val="both"/>
      </w:pPr>
      <w:r>
        <w:rPr>
          <w:rFonts w:ascii="Times New Roman" w:hAnsi="Times New Roman" w:eastAsia="宋体"/>
          <w:b w:val="0"/>
          <w:color w:val="000000"/>
          <w:sz w:val="24"/>
        </w:rPr>
        <w:t>ImportError，属"删了才暴露"的隐患，已修）。</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2.60.1，因此它正是"安装前检查会提示版本差异"的活样本；重装或升级后会随之更新。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本章对应《需求分析_观澜_2.60.1.docx》第 11 章（场配置化、机组与机型可替换、数据源形态可适配、阈值按场标定、术语与单位可配、跨场统一口径、按场裁剪收资、换场验收检查表）与《数据要求说明_观澜_2.60.1.docx》第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2.59.0 条目）、docs/需求分析_观澜_2.60.1.docx、scripts/delivery_docs_figures.py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2.60.1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