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240"/>
        <w:ind w:firstLine="0"/>
        <w:jc w:val="center"/>
      </w:pPr>
      <w:r>
        <w:rPr>
          <w:rFonts w:ascii="Times New Roman" w:hAnsi="Times New Roman" w:eastAsia="宋体"/>
          <w:b/>
          <w:color w:val="000000"/>
          <w:sz w:val="52"/>
        </w:rPr>
        <w:t>系统设计说明</w:t>
      </w:r>
    </w:p>
    <w:p>
      <w:pPr>
        <w:spacing w:lineRule="auto" w:line="360" w:before="0" w:after="120"/>
        <w:ind w:firstLine="0"/>
        <w:jc w:val="center"/>
      </w:pPr>
      <w:r>
        <w:rPr>
          <w:rFonts w:ascii="Times New Roman" w:hAnsi="Times New Roman" w:eastAsia="宋体"/>
          <w:b w:val="0"/>
          <w:color w:val="000000"/>
          <w:sz w:val="28"/>
        </w:rPr>
        <w:t>观澜 v2 · 风电场智能分析系统</w:t>
      </w: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120"/>
        <w:ind w:firstLine="0"/>
        <w:jc w:val="center"/>
      </w:pPr>
      <w:r>
        <w:rPr>
          <w:rFonts w:ascii="Times New Roman" w:hAnsi="Times New Roman" w:eastAsia="宋体"/>
          <w:b w:val="0"/>
          <w:color w:val="000000"/>
          <w:sz w:val="28"/>
        </w:rPr>
        <w:t>版本 2.90.1（与系统版本一致）</w:t>
      </w:r>
    </w:p>
    <w:p>
      <w:pPr>
        <w:spacing w:lineRule="auto" w:line="360" w:before="0" w:after="120"/>
        <w:ind w:firstLine="0"/>
        <w:jc w:val="center"/>
      </w:pPr>
      <w:r>
        <w:rPr>
          <w:rFonts w:ascii="Times New Roman" w:hAnsi="Times New Roman" w:eastAsia="宋体"/>
          <w:b w:val="0"/>
          <w:color w:val="000000"/>
          <w:sz w:val="24"/>
        </w:rPr>
        <w:t>编制：观澜项目组　　日期：2026-09-22</w:t>
      </w:r>
    </w:p>
    <w:p>
      <w:pPr>
        <w:spacing w:lineRule="auto" w:line="360" w:before="0" w:after="0"/>
        <w:ind w:firstLine="0"/>
        <w:jc w:val="center"/>
      </w:pPr>
      <w:r>
        <w:rPr>
          <w:rFonts w:ascii="Times New Roman" w:hAnsi="Times New Roman" w:eastAsia="宋体"/>
          <w:b w:val="0"/>
          <w:color w:val="000000"/>
          <w:sz w:val="18"/>
        </w:rPr>
        <w:t>本文件由统一的交付文档生成器排版（样式表固定，可重跑、可 diff；正文源件随交付包提供）</w:t>
      </w:r>
    </w:p>
    <w:p>
      <w:r>
        <w:br w:type="page"/>
      </w:r>
    </w:p>
    <w:p>
      <w:pPr>
        <w:spacing w:lineRule="auto" w:line="360" w:before="0" w:after="240"/>
        <w:ind w:firstLine="0"/>
        <w:jc w:val="center"/>
      </w:pPr>
      <w:r>
        <w:rPr>
          <w:rFonts w:ascii="Times New Roman" w:hAnsi="Times New Roman" w:eastAsia="宋体"/>
          <w:b/>
          <w:color w:val="000000"/>
          <w:sz w:val="32"/>
        </w:rPr>
        <w:t>目录</w:t>
      </w:r>
    </w:p>
    <w:p>
      <w:pPr>
        <w:spacing w:line="360" w:lineRule="auto"/>
      </w:pPr>
      <w:r>
        <w:fldChar w:fldCharType="begin"/>
        <w:instrText xml:space="preserve">TOC \o "1-3" \h \z \u</w:instrText>
        <w:fldChar w:fldCharType="separate"/>
        <w:t>（目录域：在 Word 中按 Ctrl+A 后 F9，或右键“更新域”即可生成带页码的目录）</w:t>
        <w:fldChar w:fldCharType="end"/>
      </w:r>
    </w:p>
    <w:p>
      <w:r>
        <w:br w:type="page"/>
      </w:r>
    </w:p>
    <w:p>
      <w:pPr>
        <w:pStyle w:val="Heading1"/>
      </w:pPr>
      <w:r>
        <w:rPr>
          <w:rFonts w:ascii="Times New Roman" w:hAnsi="Times New Roman" w:eastAsia="黑体"/>
          <w:b/>
          <w:color w:val="000000"/>
          <w:sz w:val="32"/>
        </w:rPr>
        <w:t>1 文档说明</w:t>
      </w:r>
    </w:p>
    <w:p>
      <w:pPr>
        <w:spacing w:lineRule="auto" w:line="360" w:before="120" w:after="120"/>
        <w:ind w:firstLine="0" w:left="420"/>
        <w:jc w:val="both"/>
      </w:pPr>
      <w:r>
        <w:rPr>
          <w:rFonts w:ascii="Times New Roman" w:hAnsi="Times New Roman" w:eastAsia="宋体"/>
          <w:b/>
          <w:color w:val="000000"/>
          <w:sz w:val="24"/>
        </w:rPr>
        <w:t>本文用途（2026-09-22 用户说明）</w:t>
      </w:r>
      <w:r>
        <w:rPr>
          <w:rFonts w:ascii="Times New Roman" w:hAnsi="Times New Roman" w:eastAsia="宋体"/>
          <w:b w:val="0"/>
          <w:color w:val="000000"/>
          <w:sz w:val="24"/>
        </w:rPr>
        <w:t>：本文供</w:t>
      </w:r>
      <w:r>
        <w:rPr>
          <w:rFonts w:ascii="Times New Roman" w:hAnsi="Times New Roman" w:eastAsia="宋体"/>
          <w:b/>
          <w:color w:val="000000"/>
          <w:sz w:val="24"/>
        </w:rPr>
        <w:t>开发团队后续迭代观澜</w:t>
      </w:r>
      <w:r>
        <w:rPr>
          <w:rFonts w:ascii="Times New Roman" w:hAnsi="Times New Roman" w:eastAsia="宋体"/>
          <w:b w:val="0"/>
          <w:color w:val="000000"/>
          <w:sz w:val="24"/>
        </w:rPr>
        <w:t>时使用，目标是让系统对不同风电场、不同机型尽可能</w:t>
      </w:r>
      <w:r>
        <w:rPr>
          <w:rFonts w:ascii="Times New Roman" w:hAnsi="Times New Roman" w:eastAsia="宋体"/>
          <w:b/>
          <w:color w:val="000000"/>
          <w:sz w:val="24"/>
        </w:rPr>
        <w:t>适用与通用</w:t>
      </w:r>
      <w:r>
        <w:rPr>
          <w:rFonts w:ascii="Times New Roman" w:hAnsi="Times New Roman" w:eastAsia="宋体"/>
          <w:b w:val="0"/>
          <w:color w:val="000000"/>
          <w:sz w:val="24"/>
        </w:rPr>
        <w:t>。本文</w:t>
      </w:r>
      <w:r>
        <w:rPr>
          <w:rFonts w:ascii="Times New Roman" w:hAnsi="Times New Roman" w:eastAsia="宋体"/>
          <w:b/>
          <w:color w:val="000000"/>
          <w:sz w:val="24"/>
        </w:rPr>
        <w:t>以观澜当前实现为基础</w:t>
      </w:r>
      <w:r>
        <w:rPr>
          <w:rFonts w:ascii="Times New Roman" w:hAnsi="Times New Roman" w:eastAsia="宋体"/>
          <w:b w:val="0"/>
          <w:color w:val="000000"/>
          <w:sz w:val="24"/>
        </w:rPr>
        <w:t>编写（口径取自现有代码、配置与产物），但</w:t>
      </w:r>
      <w:r>
        <w:rPr>
          <w:rFonts w:ascii="Times New Roman" w:hAnsi="Times New Roman" w:eastAsia="宋体"/>
          <w:b/>
          <w:color w:val="000000"/>
          <w:sz w:val="24"/>
        </w:rPr>
        <w:t>它不是对当前实现的描述，也不是改造现有系统的要求</w:t>
      </w:r>
      <w:r>
        <w:rPr>
          <w:rFonts w:ascii="Times New Roman" w:hAnsi="Times New Roman" w:eastAsia="宋体"/>
          <w:b w:val="0"/>
          <w:color w:val="000000"/>
          <w:sz w:val="24"/>
        </w:rPr>
        <w:t>：凡本文列出而当前实现尚未覆盖的条目，只作为</w:t>
      </w:r>
      <w:r>
        <w:rPr>
          <w:rFonts w:ascii="Times New Roman" w:hAnsi="Times New Roman" w:eastAsia="宋体"/>
          <w:b/>
          <w:color w:val="000000"/>
          <w:sz w:val="24"/>
        </w:rPr>
        <w:t>后续迭代的候选需求</w:t>
      </w:r>
      <w:r>
        <w:rPr>
          <w:rFonts w:ascii="Times New Roman" w:hAnsi="Times New Roman" w:eastAsia="宋体"/>
          <w:b w:val="0"/>
          <w:color w:val="000000"/>
          <w:sz w:val="24"/>
        </w:rPr>
        <w:t>，不得据此改动现有系统的行为与产物。</w:t>
      </w:r>
    </w:p>
    <w:p>
      <w:pPr>
        <w:pStyle w:val="Heading2"/>
      </w:pPr>
      <w:r>
        <w:rPr>
          <w:rFonts w:ascii="Times New Roman" w:hAnsi="Times New Roman" w:eastAsia="黑体"/>
          <w:b/>
          <w:color w:val="000000"/>
          <w:sz w:val="28"/>
        </w:rPr>
        <w:t>1.1 目的与范围</w:t>
      </w:r>
    </w:p>
    <w:p>
      <w:pPr>
        <w:spacing w:lineRule="auto" w:line="360" w:before="0" w:after="120"/>
        <w:ind w:firstLine="480"/>
        <w:jc w:val="both"/>
      </w:pPr>
      <w:r>
        <w:rPr>
          <w:rFonts w:ascii="Times New Roman" w:hAnsi="Times New Roman" w:eastAsia="宋体"/>
          <w:b w:val="0"/>
          <w:color w:val="000000"/>
          <w:sz w:val="24"/>
        </w:rPr>
        <w:t>本文是"观澜 v2（风电场智能分析系统）"（海上风电场智能分析离线系统）的设计说明（下称"本系统"），面向版本 2.90.1；内容以样本风电场（下称"本场"）为依据，样本场实测日期为 2026-09-22，说明本系统"由哪些部分组成、各部分怎么实现、数据从哪来到哪去、判据写在哪里、怎么验证、边界在哪里"。</w:t>
      </w:r>
    </w:p>
    <w:p>
      <w:pPr>
        <w:spacing w:lineRule="auto" w:line="360" w:before="0" w:after="120"/>
        <w:ind w:firstLine="480"/>
        <w:jc w:val="both"/>
      </w:pPr>
      <w:r>
        <w:rPr>
          <w:rFonts w:ascii="Times New Roman" w:hAnsi="Times New Roman" w:eastAsia="宋体"/>
          <w:b w:val="0"/>
          <w:color w:val="000000"/>
          <w:sz w:val="24"/>
        </w:rPr>
        <w:t>本文覆盖十五个设计面：总体架构与分层、目录结构与路径真源、数据接入与重算链、判级与算法、时间窗口径、服务与前端、本体与知识层、本机模型接入、运维控制台与重算编排、安装与服务化与版本管理、质量保证、安全与离线边界、可移植性与资源占用、多场适用性与换场迁移、已知边界与未实现。</w:t>
      </w:r>
    </w:p>
    <w:p>
      <w:pPr>
        <w:spacing w:lineRule="auto" w:line="360" w:before="0" w:after="120"/>
        <w:ind w:firstLine="480"/>
        <w:jc w:val="both"/>
      </w:pPr>
      <w:r>
        <w:rPr>
          <w:rFonts w:ascii="Times New Roman" w:hAnsi="Times New Roman" w:eastAsia="宋体"/>
          <w:b w:val="0"/>
          <w:color w:val="000000"/>
          <w:sz w:val="24"/>
        </w:rPr>
        <w:t>本文不重复需求条目本身（那是《需求分析_观澜_2.90.1.docx》的职责），也不重复操作步骤的逐步手册（那是 docs/重算操作手册_v0.1.md 与《使用说明书》v0.2（随包 docs/）的职责）；本文只回答"设计上为什么这样、落在哪个文件的哪一处、用什么机器守卫保证它不漂移"。</w:t>
      </w:r>
    </w:p>
    <w:p>
      <w:pPr>
        <w:pStyle w:val="Heading2"/>
      </w:pPr>
      <w:r>
        <w:rPr>
          <w:rFonts w:ascii="Times New Roman" w:hAnsi="Times New Roman" w:eastAsia="黑体"/>
          <w:b/>
          <w:color w:val="000000"/>
          <w:sz w:val="28"/>
        </w:rPr>
        <w:t>1.2 读者与用法</w:t>
      </w:r>
    </w:p>
    <w:p>
      <w:pPr>
        <w:spacing w:lineRule="auto" w:line="360" w:before="0" w:after="120"/>
        <w:ind w:firstLine="480"/>
        <w:jc w:val="both"/>
      </w:pPr>
      <w:r>
        <w:rPr>
          <w:rFonts w:ascii="Times New Roman" w:hAnsi="Times New Roman" w:eastAsia="宋体"/>
          <w:b w:val="0"/>
          <w:color w:val="000000"/>
          <w:sz w:val="24"/>
        </w:rPr>
        <w:t>现场运维与检修人员可看第 3 章、第 7 章、第 8 章、第 11 章，了解自己能点到的页面背后读的是什么口径；场站管理人员与换场交付人员可看第 6 章、第 7 章、第 16 章、第 17 章，了解判级与可靠性指标的口径与边界，以及换场时要重新标定哪些参数；研发与交付人员应通读全文，重点是第 4 章、第 5 章、第 12 章、第 13 章；验收方可直接按第 13 章的质量门与附录 A 的编写依据逐条复核。</w:t>
      </w:r>
    </w:p>
    <w:p>
      <w:pPr>
        <w:pStyle w:val="Heading2"/>
      </w:pPr>
      <w:r>
        <w:rPr>
          <w:rFonts w:ascii="Times New Roman" w:hAnsi="Times New Roman" w:eastAsia="黑体"/>
          <w:b/>
          <w:color w:val="000000"/>
          <w:sz w:val="28"/>
        </w:rPr>
        <w:t>1.3 与《需求分析_观澜_2.90.1.docx》的对应关系</w:t>
      </w:r>
    </w:p>
    <w:p>
      <w:pPr>
        <w:spacing w:lineRule="auto" w:line="360" w:before="0" w:after="120"/>
        <w:ind w:firstLine="480"/>
        <w:jc w:val="both"/>
      </w:pPr>
      <w:r>
        <w:rPr>
          <w:rFonts w:ascii="Times New Roman" w:hAnsi="Times New Roman" w:eastAsia="宋体"/>
          <w:b w:val="0"/>
          <w:color w:val="000000"/>
          <w:sz w:val="24"/>
        </w:rPr>
        <w:t>需求分析写"要什么、为谁、优先级与验收门"，设计说明写"怎么实现、落在哪、如何自证"。两文的章节对应关系如表 1-1 所示；与《数据要求说明_观澜_2.90.1.docx》的数据侧口径去向见 16.6 节。</w:t>
      </w:r>
    </w:p>
    <w:p>
      <w:pPr>
        <w:spacing w:lineRule="auto" w:line="360" w:before="160" w:after="80"/>
        <w:ind w:firstLine="0"/>
        <w:jc w:val="center"/>
      </w:pPr>
      <w:r>
        <w:rPr>
          <w:rFonts w:ascii="Times New Roman" w:hAnsi="Times New Roman" w:eastAsia="宋体"/>
          <w:b/>
          <w:color w:val="000000"/>
          <w:sz w:val="21"/>
        </w:rPr>
        <w:t>表 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本文章节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需求分析对应章</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对应关系说明</w:t>
            </w:r>
          </w:p>
        </w:tc>
      </w:tr>
      <w:tr>
        <w:tc>
          <w:tcPr>
            <w:tcW w:type="dxa" w:w="2771"/>
          </w:tcPr>
          <w:p>
            <w:pPr>
              <w:spacing w:line="276" w:lineRule="auto" w:after="0"/>
              <w:ind w:firstLine="0"/>
              <w:jc w:val="left"/>
            </w:pPr>
            <w:r/>
            <w:r>
              <w:rPr>
                <w:rFonts w:ascii="Times New Roman" w:hAnsi="Times New Roman" w:eastAsia="宋体"/>
                <w:b w:val="0"/>
                <w:color w:val="000000"/>
                <w:sz w:val="21"/>
              </w:rPr>
              <w:t>2 设计目标与原则</w:t>
            </w:r>
          </w:p>
        </w:tc>
        <w:tc>
          <w:tcPr>
            <w:tcW w:type="dxa" w:w="2771"/>
          </w:tcPr>
          <w:p>
            <w:pPr>
              <w:spacing w:line="276" w:lineRule="auto" w:after="0"/>
              <w:ind w:firstLine="0"/>
              <w:jc w:val="left"/>
            </w:pPr>
            <w:r/>
            <w:r>
              <w:rPr>
                <w:rFonts w:ascii="Times New Roman" w:hAnsi="Times New Roman" w:eastAsia="宋体"/>
                <w:b w:val="0"/>
                <w:color w:val="000000"/>
                <w:sz w:val="21"/>
              </w:rPr>
              <w:t>2 设计目标与约束</w:t>
            </w:r>
          </w:p>
        </w:tc>
        <w:tc>
          <w:tcPr>
            <w:tcW w:type="dxa" w:w="2771"/>
          </w:tcPr>
          <w:p>
            <w:pPr>
              <w:spacing w:line="276" w:lineRule="auto" w:after="0"/>
              <w:ind w:firstLine="0"/>
              <w:jc w:val="left"/>
            </w:pPr>
            <w:r/>
            <w:r>
              <w:rPr>
                <w:rFonts w:ascii="Times New Roman" w:hAnsi="Times New Roman" w:eastAsia="宋体"/>
                <w:b w:val="0"/>
                <w:color w:val="000000"/>
                <w:sz w:val="21"/>
              </w:rPr>
              <w:t>需求给目标，本文给落地机制与机器守卫</w:t>
            </w:r>
          </w:p>
        </w:tc>
      </w:tr>
      <w:tr>
        <w:tc>
          <w:tcPr>
            <w:tcW w:type="dxa" w:w="2771"/>
          </w:tcPr>
          <w:p>
            <w:pPr>
              <w:spacing w:line="276" w:lineRule="auto" w:after="0"/>
              <w:ind w:firstLine="0"/>
              <w:jc w:val="left"/>
            </w:pPr>
            <w:r/>
            <w:r>
              <w:rPr>
                <w:rFonts w:ascii="Times New Roman" w:hAnsi="Times New Roman" w:eastAsia="宋体"/>
                <w:b w:val="0"/>
                <w:color w:val="000000"/>
                <w:sz w:val="21"/>
              </w:rPr>
              <w:t>3 总体架构</w:t>
            </w:r>
          </w:p>
        </w:tc>
        <w:tc>
          <w:tcPr>
            <w:tcW w:type="dxa" w:w="2771"/>
          </w:tcPr>
          <w:p>
            <w:pPr>
              <w:spacing w:line="276" w:lineRule="auto" w:after="0"/>
              <w:ind w:firstLine="0"/>
              <w:jc w:val="left"/>
            </w:pPr>
            <w:r/>
            <w:r>
              <w:rPr>
                <w:rFonts w:ascii="Times New Roman" w:hAnsi="Times New Roman" w:eastAsia="宋体"/>
                <w:b w:val="0"/>
                <w:color w:val="000000"/>
                <w:sz w:val="21"/>
              </w:rPr>
              <w:t>4 系统架构需求</w:t>
            </w:r>
          </w:p>
        </w:tc>
        <w:tc>
          <w:tcPr>
            <w:tcW w:type="dxa" w:w="2771"/>
          </w:tcPr>
          <w:p>
            <w:pPr>
              <w:spacing w:line="276" w:lineRule="auto" w:after="0"/>
              <w:ind w:firstLine="0"/>
              <w:jc w:val="left"/>
            </w:pPr>
            <w:r/>
            <w:r>
              <w:rPr>
                <w:rFonts w:ascii="Times New Roman" w:hAnsi="Times New Roman" w:eastAsia="宋体"/>
                <w:b w:val="0"/>
                <w:color w:val="000000"/>
                <w:sz w:val="21"/>
              </w:rPr>
              <w:t>需求要分层与统一入口，本文给分层图与组件端口表</w:t>
            </w:r>
          </w:p>
        </w:tc>
      </w:tr>
      <w:tr>
        <w:tc>
          <w:tcPr>
            <w:tcW w:type="dxa" w:w="2771"/>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非功能需求（可移植性）</w:t>
            </w:r>
          </w:p>
        </w:tc>
        <w:tc>
          <w:tcPr>
            <w:tcW w:type="dxa" w:w="2771"/>
          </w:tcPr>
          <w:p>
            <w:pPr>
              <w:spacing w:line="276" w:lineRule="auto" w:after="0"/>
              <w:ind w:firstLine="0"/>
              <w:jc w:val="left"/>
            </w:pPr>
            <w:r/>
            <w:r>
              <w:rPr>
                <w:rFonts w:ascii="Times New Roman" w:hAnsi="Times New Roman" w:eastAsia="宋体"/>
                <w:b w:val="0"/>
                <w:color w:val="000000"/>
                <w:sz w:val="21"/>
              </w:rPr>
              <w:t>需求要换机可用，本文给路径唯一真源与助手表</w:t>
            </w:r>
          </w:p>
        </w:tc>
      </w:tr>
      <w:tr>
        <w:tc>
          <w:tcPr>
            <w:tcW w:type="dxa" w:w="2771"/>
          </w:tcPr>
          <w:p>
            <w:pPr>
              <w:spacing w:line="276" w:lineRule="auto" w:after="0"/>
              <w:ind w:firstLine="0"/>
              <w:jc w:val="left"/>
            </w:pPr>
            <w:r/>
            <w:r>
              <w:rPr>
                <w:rFonts w:ascii="Times New Roman" w:hAnsi="Times New Roman" w:eastAsia="宋体"/>
                <w:b w:val="0"/>
                <w:color w:val="000000"/>
                <w:sz w:val="21"/>
              </w:rPr>
              <w:t>5 数据接入与重算链</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w:t>
            </w:r>
          </w:p>
        </w:tc>
        <w:tc>
          <w:tcPr>
            <w:tcW w:type="dxa" w:w="2771"/>
          </w:tcPr>
          <w:p>
            <w:pPr>
              <w:spacing w:line="276" w:lineRule="auto" w:after="0"/>
              <w:ind w:firstLine="0"/>
              <w:jc w:val="left"/>
            </w:pPr>
            <w:r/>
            <w:r>
              <w:rPr>
                <w:rFonts w:ascii="Times New Roman" w:hAnsi="Times New Roman" w:eastAsia="宋体"/>
                <w:b w:val="0"/>
                <w:color w:val="000000"/>
                <w:sz w:val="21"/>
              </w:rPr>
              <w:t>需求列功能，本文给逐步重算链与退出码容忍</w:t>
            </w:r>
          </w:p>
        </w:tc>
      </w:tr>
      <w:tr>
        <w:tc>
          <w:tcPr>
            <w:tcW w:type="dxa" w:w="2771"/>
          </w:tcPr>
          <w:p>
            <w:pPr>
              <w:spacing w:line="276" w:lineRule="auto" w:after="0"/>
              <w:ind w:firstLine="0"/>
              <w:jc w:val="left"/>
            </w:pPr>
            <w:r/>
            <w:r>
              <w:rPr>
                <w:rFonts w:ascii="Times New Roman" w:hAnsi="Times New Roman" w:eastAsia="宋体"/>
                <w:b w:val="0"/>
                <w:color w:val="000000"/>
                <w:sz w:val="21"/>
              </w:rPr>
              <w:t>6 判级与算法</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数据与功能需求（判级部分）</w:t>
            </w:r>
          </w:p>
        </w:tc>
        <w:tc>
          <w:tcPr>
            <w:tcW w:type="dxa" w:w="2771"/>
          </w:tcPr>
          <w:p>
            <w:pPr>
              <w:spacing w:line="276" w:lineRule="auto" w:after="0"/>
              <w:ind w:firstLine="0"/>
              <w:jc w:val="left"/>
            </w:pPr>
            <w:r/>
            <w:r>
              <w:rPr>
                <w:rFonts w:ascii="Times New Roman" w:hAnsi="Times New Roman" w:eastAsia="宋体"/>
                <w:b w:val="0"/>
                <w:color w:val="000000"/>
                <w:sz w:val="21"/>
              </w:rPr>
              <w:t>需求要"带证据的判级"，本文给判据、阈值与产物</w:t>
            </w:r>
          </w:p>
        </w:tc>
      </w:tr>
      <w:tr>
        <w:tc>
          <w:tcPr>
            <w:tcW w:type="dxa" w:w="2771"/>
          </w:tcPr>
          <w:p>
            <w:pPr>
              <w:spacing w:line="276" w:lineRule="auto" w:after="0"/>
              <w:ind w:firstLine="0"/>
              <w:jc w:val="left"/>
            </w:pPr>
            <w:r/>
            <w:r>
              <w:rPr>
                <w:rFonts w:ascii="Times New Roman" w:hAnsi="Times New Roman" w:eastAsia="宋体"/>
                <w:b w:val="0"/>
                <w:color w:val="000000"/>
                <w:sz w:val="21"/>
              </w:rPr>
              <w:t>7 时间窗口径</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数据与功能需求（时间窗）</w:t>
            </w:r>
          </w:p>
        </w:tc>
        <w:tc>
          <w:tcPr>
            <w:tcW w:type="dxa" w:w="2771"/>
          </w:tcPr>
          <w:p>
            <w:pPr>
              <w:spacing w:line="276" w:lineRule="auto" w:after="0"/>
              <w:ind w:firstLine="0"/>
              <w:jc w:val="left"/>
            </w:pPr>
            <w:r/>
            <w:r>
              <w:rPr>
                <w:rFonts w:ascii="Times New Roman" w:hAnsi="Times New Roman" w:eastAsia="宋体"/>
                <w:b w:val="0"/>
                <w:color w:val="000000"/>
                <w:sz w:val="21"/>
              </w:rPr>
              <w:t>需求要随所选时间窗变化，本文给词表、缓存与 pending 契约</w:t>
            </w:r>
          </w:p>
        </w:tc>
      </w:tr>
      <w:tr>
        <w:tc>
          <w:tcPr>
            <w:tcW w:type="dxa" w:w="2771"/>
          </w:tcPr>
          <w:p>
            <w:pPr>
              <w:spacing w:line="276" w:lineRule="auto" w:after="0"/>
              <w:ind w:firstLine="0"/>
              <w:jc w:val="left"/>
            </w:pPr>
            <w:r/>
            <w:r>
              <w:rPr>
                <w:rFonts w:ascii="Times New Roman" w:hAnsi="Times New Roman" w:eastAsia="宋体"/>
                <w:b w:val="0"/>
                <w:color w:val="000000"/>
                <w:sz w:val="21"/>
              </w:rPr>
              <w:t>8 服务与前端</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w:t>
            </w:r>
          </w:p>
        </w:tc>
        <w:tc>
          <w:tcPr>
            <w:tcW w:type="dxa" w:w="2771"/>
          </w:tcPr>
          <w:p>
            <w:pPr>
              <w:spacing w:line="276" w:lineRule="auto" w:after="0"/>
              <w:ind w:firstLine="0"/>
              <w:jc w:val="left"/>
            </w:pPr>
            <w:r/>
            <w:r>
              <w:rPr>
                <w:rFonts w:ascii="Times New Roman" w:hAnsi="Times New Roman" w:eastAsia="宋体"/>
                <w:b w:val="0"/>
                <w:color w:val="000000"/>
                <w:sz w:val="21"/>
              </w:rPr>
              <w:t>需求给页面清单，本文给路由族与链接契约</w:t>
            </w:r>
          </w:p>
        </w:tc>
      </w:tr>
      <w:tr>
        <w:tc>
          <w:tcPr>
            <w:tcW w:type="dxa" w:w="2771"/>
          </w:tcPr>
          <w:p>
            <w:pPr>
              <w:spacing w:line="276" w:lineRule="auto" w:after="0"/>
              <w:ind w:firstLine="0"/>
              <w:jc w:val="left"/>
            </w:pPr>
            <w:r/>
            <w:r>
              <w:rPr>
                <w:rFonts w:ascii="Times New Roman" w:hAnsi="Times New Roman" w:eastAsia="宋体"/>
                <w:b w:val="0"/>
                <w:color w:val="000000"/>
                <w:sz w:val="21"/>
              </w:rPr>
              <w:t>9 本体与知识层</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数据与功能需求（知识与问答）</w:t>
            </w:r>
          </w:p>
        </w:tc>
        <w:tc>
          <w:tcPr>
            <w:tcW w:type="dxa" w:w="2771"/>
          </w:tcPr>
          <w:p>
            <w:pPr>
              <w:spacing w:line="276" w:lineRule="auto" w:after="0"/>
              <w:ind w:firstLine="0"/>
              <w:jc w:val="left"/>
            </w:pPr>
            <w:r/>
            <w:r>
              <w:rPr>
                <w:rFonts w:ascii="Times New Roman" w:hAnsi="Times New Roman" w:eastAsia="宋体"/>
                <w:b w:val="0"/>
                <w:color w:val="000000"/>
                <w:sz w:val="21"/>
              </w:rPr>
              <w:t>需求要机制链与决策台，本文给六步摄入与只读工具表</w:t>
            </w:r>
          </w:p>
        </w:tc>
      </w:tr>
      <w:tr>
        <w:tc>
          <w:tcPr>
            <w:tcW w:type="dxa" w:w="2771"/>
          </w:tcPr>
          <w:p>
            <w:pPr>
              <w:spacing w:line="276" w:lineRule="auto" w:after="0"/>
              <w:ind w:firstLine="0"/>
              <w:jc w:val="left"/>
            </w:pPr>
            <w:r/>
            <w:r>
              <w:rPr>
                <w:rFonts w:ascii="Times New Roman" w:hAnsi="Times New Roman" w:eastAsia="宋体"/>
                <w:b w:val="0"/>
                <w:color w:val="000000"/>
                <w:sz w:val="21"/>
              </w:rPr>
              <w:t>10 本机模型接入</w:t>
            </w:r>
          </w:p>
        </w:tc>
        <w:tc>
          <w:tcPr>
            <w:tcW w:type="dxa" w:w="2771"/>
          </w:tcPr>
          <w:p>
            <w:pPr>
              <w:spacing w:line="276" w:lineRule="auto" w:after="0"/>
              <w:ind w:firstLine="0"/>
              <w:jc w:val="left"/>
            </w:pPr>
            <w:r/>
            <w:r>
              <w:rPr>
                <w:rFonts w:ascii="Times New Roman" w:hAnsi="Times New Roman" w:eastAsia="宋体"/>
                <w:b w:val="0"/>
                <w:color w:val="000000"/>
                <w:sz w:val="21"/>
              </w:rPr>
              <w:t>6 非功能需求（离线模型）</w:t>
            </w:r>
          </w:p>
        </w:tc>
        <w:tc>
          <w:tcPr>
            <w:tcW w:type="dxa" w:w="2771"/>
          </w:tcPr>
          <w:p>
            <w:pPr>
              <w:spacing w:line="276" w:lineRule="auto" w:after="0"/>
              <w:ind w:firstLine="0"/>
              <w:jc w:val="left"/>
            </w:pPr>
            <w:r/>
            <w:r>
              <w:rPr>
                <w:rFonts w:ascii="Times New Roman" w:hAnsi="Times New Roman" w:eastAsia="宋体"/>
                <w:b w:val="0"/>
                <w:color w:val="000000"/>
                <w:sz w:val="21"/>
              </w:rPr>
              <w:t>需求要离线问答，本文给档位、校闸、升档与审计</w:t>
            </w:r>
          </w:p>
        </w:tc>
      </w:tr>
      <w:tr>
        <w:tc>
          <w:tcPr>
            <w:tcW w:type="dxa" w:w="2771"/>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页面与信息架构（数据重算）</w:t>
            </w:r>
          </w:p>
        </w:tc>
        <w:tc>
          <w:tcPr>
            <w:tcW w:type="dxa" w:w="2771"/>
          </w:tcPr>
          <w:p>
            <w:pPr>
              <w:spacing w:line="276" w:lineRule="auto" w:after="0"/>
              <w:ind w:firstLine="0"/>
              <w:jc w:val="left"/>
            </w:pPr>
            <w:r/>
            <w:r>
              <w:rPr>
                <w:rFonts w:ascii="Times New Roman" w:hAnsi="Times New Roman" w:eastAsia="宋体"/>
                <w:b w:val="0"/>
                <w:color w:val="000000"/>
                <w:sz w:val="21"/>
              </w:rPr>
              <w:t>需求要一个按钮一件事，本文给动作、状态文件与冲突码</w:t>
            </w:r>
          </w:p>
        </w:tc>
      </w:tr>
      <w:tr>
        <w:tc>
          <w:tcPr>
            <w:tcW w:type="dxa" w:w="2771"/>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2771"/>
          </w:tcPr>
          <w:p>
            <w:pPr>
              <w:spacing w:line="276" w:lineRule="auto" w:after="0"/>
              <w:ind w:firstLine="0"/>
              <w:jc w:val="left"/>
            </w:pPr>
            <w:r/>
            <w:r>
              <w:rPr>
                <w:rFonts w:ascii="Times New Roman" w:hAnsi="Times New Roman" w:eastAsia="宋体"/>
                <w:b w:val="0"/>
                <w:color w:val="000000"/>
                <w:sz w:val="21"/>
              </w:rPr>
              <w:t>7 交付与安装需求</w:t>
            </w:r>
          </w:p>
        </w:tc>
        <w:tc>
          <w:tcPr>
            <w:tcW w:type="dxa" w:w="2771"/>
          </w:tcPr>
          <w:p>
            <w:pPr>
              <w:spacing w:line="276" w:lineRule="auto" w:after="0"/>
              <w:ind w:firstLine="0"/>
              <w:jc w:val="left"/>
            </w:pPr>
            <w:r/>
            <w:r>
              <w:rPr>
                <w:rFonts w:ascii="Times New Roman" w:hAnsi="Times New Roman" w:eastAsia="宋体"/>
                <w:b w:val="0"/>
                <w:color w:val="000000"/>
                <w:sz w:val="21"/>
              </w:rPr>
              <w:t>需求要可安装可卸载可升级，本文给步骤与三重守卫</w:t>
            </w:r>
          </w:p>
        </w:tc>
      </w:tr>
      <w:tr>
        <w:tc>
          <w:tcPr>
            <w:tcW w:type="dxa" w:w="2771"/>
          </w:tcPr>
          <w:p>
            <w:pPr>
              <w:spacing w:line="276" w:lineRule="auto" w:after="0"/>
              <w:ind w:firstLine="0"/>
              <w:jc w:val="left"/>
            </w:pPr>
            <w:r/>
            <w:r>
              <w:rPr>
                <w:rFonts w:ascii="Times New Roman" w:hAnsi="Times New Roman" w:eastAsia="宋体"/>
                <w:b w:val="0"/>
                <w:color w:val="000000"/>
                <w:sz w:val="21"/>
              </w:rPr>
              <w:t>13 质量保证</w:t>
            </w:r>
          </w:p>
        </w:tc>
        <w:tc>
          <w:tcPr>
            <w:tcW w:type="dxa" w:w="2771"/>
          </w:tcPr>
          <w:p>
            <w:pPr>
              <w:spacing w:line="276" w:lineRule="auto" w:after="0"/>
              <w:ind w:firstLine="0"/>
              <w:jc w:val="left"/>
            </w:pPr>
            <w:r/>
            <w:r>
              <w:rPr>
                <w:rFonts w:ascii="Times New Roman" w:hAnsi="Times New Roman" w:eastAsia="宋体"/>
                <w:b w:val="0"/>
                <w:color w:val="000000"/>
                <w:sz w:val="21"/>
              </w:rPr>
              <w:t>8 验收门</w:t>
            </w:r>
          </w:p>
        </w:tc>
        <w:tc>
          <w:tcPr>
            <w:tcW w:type="dxa" w:w="2771"/>
          </w:tcPr>
          <w:p>
            <w:pPr>
              <w:spacing w:line="276" w:lineRule="auto" w:after="0"/>
              <w:ind w:firstLine="0"/>
              <w:jc w:val="left"/>
            </w:pPr>
            <w:r/>
            <w:r>
              <w:rPr>
                <w:rFonts w:ascii="Times New Roman" w:hAnsi="Times New Roman" w:eastAsia="宋体"/>
                <w:b w:val="0"/>
                <w:color w:val="000000"/>
                <w:sz w:val="21"/>
              </w:rPr>
              <w:t>需求给验收门，本文给审计器矩阵与退出码语义</w:t>
            </w:r>
          </w:p>
        </w:tc>
      </w:tr>
      <w:tr>
        <w:tc>
          <w:tcPr>
            <w:tcW w:type="dxa" w:w="2771"/>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2771"/>
          </w:tcPr>
          <w:p>
            <w:pPr>
              <w:spacing w:line="276" w:lineRule="auto" w:after="0"/>
              <w:ind w:firstLine="0"/>
              <w:jc w:val="left"/>
            </w:pPr>
            <w:r/>
            <w:r>
              <w:rPr>
                <w:rFonts w:ascii="Times New Roman" w:hAnsi="Times New Roman" w:eastAsia="宋体"/>
                <w:b w:val="0"/>
                <w:color w:val="000000"/>
                <w:sz w:val="21"/>
              </w:rPr>
              <w:t>6 非功能需求（安全与离线）</w:t>
            </w:r>
          </w:p>
        </w:tc>
        <w:tc>
          <w:tcPr>
            <w:tcW w:type="dxa" w:w="2771"/>
          </w:tcPr>
          <w:p>
            <w:pPr>
              <w:spacing w:line="276" w:lineRule="auto" w:after="0"/>
              <w:ind w:firstLine="0"/>
              <w:jc w:val="left"/>
            </w:pPr>
            <w:r/>
            <w:r>
              <w:rPr>
                <w:rFonts w:ascii="Times New Roman" w:hAnsi="Times New Roman" w:eastAsia="宋体"/>
                <w:b w:val="0"/>
                <w:color w:val="000000"/>
                <w:sz w:val="21"/>
              </w:rPr>
              <w:t>需求要无外网与脱敏，本文给边界与降级路径</w:t>
            </w:r>
          </w:p>
        </w:tc>
      </w:tr>
      <w:tr>
        <w:tc>
          <w:tcPr>
            <w:tcW w:type="dxa" w:w="2771"/>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w:t>
            </w:r>
          </w:p>
        </w:tc>
        <w:tc>
          <w:tcPr>
            <w:tcW w:type="dxa" w:w="2771"/>
          </w:tcPr>
          <w:p>
            <w:pPr>
              <w:spacing w:line="276" w:lineRule="auto" w:after="0"/>
              <w:ind w:firstLine="0"/>
              <w:jc w:val="left"/>
            </w:pPr>
            <w:r/>
            <w:r>
              <w:rPr>
                <w:rFonts w:ascii="Times New Roman" w:hAnsi="Times New Roman" w:eastAsia="宋体"/>
                <w:b w:val="0"/>
                <w:color w:val="000000"/>
                <w:sz w:val="21"/>
              </w:rPr>
              <w:t>需求要零配置启动，本文给离线件与实测体积</w:t>
            </w:r>
          </w:p>
        </w:tc>
      </w:tr>
      <w:tr>
        <w:tc>
          <w:tcPr>
            <w:tcW w:type="dxa" w:w="2771"/>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11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需求要按场配置化并可换场交付，本文给场抽象层、场无关与场相关分层、换场作业单与扩展点</w:t>
            </w:r>
          </w:p>
        </w:tc>
      </w:tr>
      <w:tr>
        <w:tc>
          <w:tcPr>
            <w:tcW w:type="dxa" w:w="2771"/>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2771"/>
          </w:tcPr>
          <w:p>
            <w:pPr>
              <w:spacing w:line="276" w:lineRule="auto" w:after="0"/>
              <w:ind w:firstLine="0"/>
              <w:jc w:val="left"/>
            </w:pPr>
            <w:r/>
            <w:r>
              <w:rPr>
                <w:rFonts w:ascii="Times New Roman" w:hAnsi="Times New Roman" w:eastAsia="宋体"/>
                <w:b w:val="0"/>
                <w:color w:val="000000"/>
                <w:sz w:val="21"/>
              </w:rPr>
              <w:t>8 验收门（遗留项）</w:t>
            </w:r>
          </w:p>
        </w:tc>
        <w:tc>
          <w:tcPr>
            <w:tcW w:type="dxa" w:w="2771"/>
          </w:tcPr>
          <w:p>
            <w:pPr>
              <w:spacing w:line="276" w:lineRule="auto" w:after="0"/>
              <w:ind w:firstLine="0"/>
              <w:jc w:val="left"/>
            </w:pPr>
            <w:r/>
            <w:r>
              <w:rPr>
                <w:rFonts w:ascii="Times New Roman" w:hAnsi="Times New Roman" w:eastAsia="宋体"/>
                <w:b w:val="0"/>
                <w:color w:val="000000"/>
                <w:sz w:val="21"/>
              </w:rPr>
              <w:t>需求要求如实留白，本文逐条给影响与处置建议</w:t>
            </w:r>
          </w:p>
        </w:tc>
      </w:tr>
    </w:tbl>
    <w:p>
      <w:pPr>
        <w:spacing w:lineRule="auto" w:line="360" w:before="0" w:after="40"/>
        <w:ind w:firstLine="0"/>
        <w:jc w:val="left"/>
      </w:pPr>
    </w:p>
    <w:p>
      <w:pPr>
        <w:pStyle w:val="Heading2"/>
      </w:pPr>
      <w:r>
        <w:rPr>
          <w:rFonts w:ascii="Times New Roman" w:hAnsi="Times New Roman" w:eastAsia="黑体"/>
          <w:b/>
          <w:color w:val="000000"/>
          <w:sz w:val="28"/>
        </w:rPr>
        <w:t>1.4 口径与依据</w:t>
      </w:r>
    </w:p>
    <w:p>
      <w:pPr>
        <w:spacing w:lineRule="auto" w:line="360" w:before="0" w:after="120"/>
        <w:ind w:firstLine="480"/>
        <w:jc w:val="both"/>
      </w:pPr>
      <w:r>
        <w:rPr>
          <w:rFonts w:ascii="Times New Roman" w:hAnsi="Times New Roman" w:eastAsia="宋体"/>
          <w:b w:val="0"/>
          <w:color w:val="000000"/>
          <w:sz w:val="24"/>
        </w:rPr>
        <w:t>本文所有数字来自仓库文件或命令的实跑输出，不采用估算与推测；查不到、未实现的，一律写"未取证"或"未实现"，并在第 17 章汇总。本文中"本次实测"与各表"实测"列一律指样本场实测（2026-09-22）：即在样本风电场的一套实例上的一次实跑，换场后这些数字会变、方法与口径不变。版本号的唯一真源是 src/version.py 的 VERSION 常量，本版为 2.90.1；打包文件名由 src/version.py 的 package_name() 给出，为 app_guanlang_v2.90.1.zip。</w:t>
      </w:r>
    </w:p>
    <w:p>
      <w:pPr>
        <w:spacing w:lineRule="auto" w:line="360" w:before="0" w:after="120"/>
        <w:ind w:firstLine="480"/>
        <w:jc w:val="both"/>
      </w:pPr>
      <w:r>
        <w:rPr>
          <w:rFonts w:ascii="Times New Roman" w:hAnsi="Times New Roman" w:eastAsia="宋体"/>
          <w:b w:val="0"/>
          <w:color w:val="000000"/>
          <w:sz w:val="24"/>
        </w:rPr>
        <w:t>本文遵循四条写作口径：含"窗"且确实指时间窗口的，一律写全"时间窗"（天气窗、作业窗、预览窗、观测窗属领域词，保持原样）；影响的是风电机组时写"影响机组"或"影响机组数"；使用英文简写时必须写成"中文（英文简写）"形式，如平均无故障间隔（MTBF）、平均停机间隔（MTBO）、单次停机时长（MDT）；全文用简体中文与半角数字与单位。</w:t>
      </w:r>
    </w:p>
    <w:p>
      <w:pPr>
        <w:spacing w:lineRule="auto" w:line="360" w:before="0" w:after="120"/>
        <w:ind w:firstLine="480"/>
        <w:jc w:val="both"/>
      </w:pPr>
      <w:r>
        <w:rPr>
          <w:rFonts w:ascii="Times New Roman" w:hAnsi="Times New Roman" w:eastAsia="宋体"/>
          <w:b w:val="0"/>
          <w:color w:val="000000"/>
          <w:sz w:val="24"/>
        </w:rPr>
        <w:t>本文用到的取证命令与样本场实测（2026-09-22）的输出要点如表 1-2 所示，全部为秒级只读或自检命令（重算与构建类耗时命令未执行）。</w:t>
      </w:r>
    </w:p>
    <w:p>
      <w:pPr>
        <w:spacing w:lineRule="auto" w:line="360" w:before="160" w:after="80"/>
        <w:ind w:firstLine="0"/>
        <w:jc w:val="center"/>
      </w:pPr>
      <w:r>
        <w:rPr>
          <w:rFonts w:ascii="Times New Roman" w:hAnsi="Times New Roman" w:eastAsia="宋体"/>
          <w:b/>
          <w:color w:val="000000"/>
          <w:sz w:val="21"/>
        </w:rPr>
        <w:t>表 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本次输出要点</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scripts/rebuild_all.py --dry-run</w:t>
            </w:r>
          </w:p>
        </w:tc>
        <w:tc>
          <w:tcPr>
            <w:tcW w:type="dxa" w:w="2771"/>
          </w:tcPr>
          <w:p>
            <w:pPr>
              <w:spacing w:line="276" w:lineRule="auto" w:after="0"/>
              <w:ind w:firstLine="0"/>
              <w:jc w:val="left"/>
            </w:pPr>
            <w:r/>
            <w:r>
              <w:rPr>
                <w:rFonts w:ascii="Times New Roman" w:hAnsi="Times New Roman" w:eastAsia="宋体"/>
                <w:b w:val="0"/>
                <w:color w:val="000000"/>
                <w:sz w:val="21"/>
              </w:rPr>
              <w:t>取重算链实际步骤</w:t>
            </w:r>
          </w:p>
        </w:tc>
        <w:tc>
          <w:tcPr>
            <w:tcW w:type="dxa" w:w="2771"/>
          </w:tcPr>
          <w:p>
            <w:pPr>
              <w:spacing w:line="276" w:lineRule="auto" w:after="0"/>
              <w:ind w:firstLine="0"/>
              <w:jc w:val="left"/>
            </w:pPr>
            <w:r/>
            <w:r>
              <w:rPr>
                <w:rFonts w:ascii="Times New Roman" w:hAnsi="Times New Roman" w:eastAsia="宋体"/>
                <w:b w:val="0"/>
                <w:color w:val="000000"/>
                <w:sz w:val="21"/>
              </w:rPr>
              <w:t>输出"重算全部 · 26 步"；加 --skip-scada 为 23 步</w:t>
            </w:r>
          </w:p>
        </w:tc>
      </w:tr>
      <w:tr>
        <w:tc>
          <w:tcPr>
            <w:tcW w:type="dxa" w:w="2771"/>
          </w:tcPr>
          <w:p>
            <w:pPr>
              <w:spacing w:line="276" w:lineRule="auto" w:after="0"/>
              <w:ind w:firstLine="0"/>
              <w:jc w:val="left"/>
            </w:pPr>
            <w:r/>
            <w:r>
              <w:rPr>
                <w:rFonts w:ascii="Times New Roman" w:hAnsi="Times New Roman" w:eastAsia="宋体"/>
                <w:b w:val="0"/>
                <w:color w:val="000000"/>
                <w:sz w:val="21"/>
              </w:rPr>
              <w:t>python guanlan.py check</w:t>
            </w:r>
          </w:p>
        </w:tc>
        <w:tc>
          <w:tcPr>
            <w:tcW w:type="dxa" w:w="2771"/>
          </w:tcPr>
          <w:p>
            <w:pPr>
              <w:spacing w:line="276" w:lineRule="auto" w:after="0"/>
              <w:ind w:firstLine="0"/>
              <w:jc w:val="left"/>
            </w:pPr>
            <w:r/>
            <w:r>
              <w:rPr>
                <w:rFonts w:ascii="Times New Roman" w:hAnsi="Times New Roman" w:eastAsia="宋体"/>
                <w:b w:val="0"/>
                <w:color w:val="000000"/>
                <w:sz w:val="21"/>
              </w:rPr>
              <w:t>装机自检（40 余行结论）</w:t>
            </w:r>
          </w:p>
        </w:tc>
        <w:tc>
          <w:tcPr>
            <w:tcW w:type="dxa" w:w="2771"/>
          </w:tcPr>
          <w:p>
            <w:pPr>
              <w:spacing w:line="276" w:lineRule="auto" w:after="0"/>
              <w:ind w:firstLine="0"/>
              <w:jc w:val="left"/>
            </w:pPr>
            <w:r/>
            <w:r>
              <w:rPr>
                <w:rFonts w:ascii="Times New Roman" w:hAnsi="Times New Roman" w:eastAsia="宋体"/>
                <w:b w:val="0"/>
                <w:color w:val="000000"/>
                <w:sz w:val="21"/>
              </w:rPr>
              <w:t>结论"全绿, 可 serve"；底稿落在 docs/src/_guanlan_check.txt</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scripts/products_reverse_audit.py --check</w:t>
            </w:r>
          </w:p>
        </w:tc>
        <w:tc>
          <w:tcPr>
            <w:tcW w:type="dxa" w:w="2771"/>
          </w:tcPr>
          <w:p>
            <w:pPr>
              <w:spacing w:line="276" w:lineRule="auto" w:after="0"/>
              <w:ind w:firstLine="0"/>
              <w:jc w:val="left"/>
            </w:pPr>
            <w:r/>
            <w:r>
              <w:rPr>
                <w:rFonts w:ascii="Times New Roman" w:hAnsi="Times New Roman" w:eastAsia="宋体"/>
                <w:b w:val="0"/>
                <w:color w:val="000000"/>
                <w:sz w:val="21"/>
              </w:rPr>
              <w:t>反向呼应审计</w:t>
            </w:r>
          </w:p>
        </w:tc>
        <w:tc>
          <w:tcPr>
            <w:tcW w:type="dxa" w:w="2771"/>
          </w:tcPr>
          <w:p>
            <w:pPr>
              <w:spacing w:line="276" w:lineRule="auto" w:after="0"/>
              <w:ind w:firstLine="0"/>
              <w:jc w:val="left"/>
            </w:pPr>
            <w:r/>
            <w:r>
              <w:rPr>
                <w:rFonts w:ascii="Times New Roman" w:hAnsi="Times New Roman" w:eastAsia="宋体"/>
                <w:b w:val="0"/>
                <w:color w:val="000000"/>
                <w:sz w:val="21"/>
              </w:rPr>
              <w:t>呼应成立 3,548 件、不成立 0 件、未归类 0 件、rc=0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scripts/pages_audit.py --check</w:t>
            </w:r>
          </w:p>
        </w:tc>
        <w:tc>
          <w:tcPr>
            <w:tcW w:type="dxa" w:w="2771"/>
          </w:tcPr>
          <w:p>
            <w:pPr>
              <w:spacing w:line="276" w:lineRule="auto" w:after="0"/>
              <w:ind w:firstLine="0"/>
              <w:jc w:val="left"/>
            </w:pPr>
            <w:r/>
            <w:r>
              <w:rPr>
                <w:rFonts w:ascii="Times New Roman" w:hAnsi="Times New Roman" w:eastAsia="宋体"/>
                <w:b w:val="0"/>
                <w:color w:val="000000"/>
                <w:sz w:val="21"/>
              </w:rPr>
              <w:t>页面归口审计</w:t>
            </w:r>
          </w:p>
        </w:tc>
        <w:tc>
          <w:tcPr>
            <w:tcW w:type="dxa" w:w="2771"/>
          </w:tcPr>
          <w:p>
            <w:pPr>
              <w:spacing w:line="276" w:lineRule="auto" w:after="0"/>
              <w:ind w:firstLine="0"/>
              <w:jc w:val="left"/>
            </w:pPr>
            <w:r/>
            <w:r>
              <w:rPr>
                <w:rFonts w:ascii="Times New Roman" w:hAnsi="Times New Roman" w:eastAsia="宋体"/>
                <w:b w:val="0"/>
                <w:color w:val="000000"/>
                <w:sz w:val="21"/>
              </w:rPr>
              <w:t>2 项一致、19 项已知缺口、0 项要处理、rc=0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scripts/config_audit.py</w:t>
            </w:r>
          </w:p>
        </w:tc>
        <w:tc>
          <w:tcPr>
            <w:tcW w:type="dxa" w:w="2771"/>
          </w:tcPr>
          <w:p>
            <w:pPr>
              <w:spacing w:line="276" w:lineRule="auto" w:after="0"/>
              <w:ind w:firstLine="0"/>
              <w:jc w:val="left"/>
            </w:pPr>
            <w:r/>
            <w:r>
              <w:rPr>
                <w:rFonts w:ascii="Times New Roman" w:hAnsi="Times New Roman" w:eastAsia="宋体"/>
                <w:b w:val="0"/>
                <w:color w:val="000000"/>
                <w:sz w:val="21"/>
              </w:rPr>
              <w:t>配置统一审计</w:t>
            </w:r>
          </w:p>
        </w:tc>
        <w:tc>
          <w:tcPr>
            <w:tcW w:type="dxa" w:w="2771"/>
          </w:tcPr>
          <w:p>
            <w:pPr>
              <w:spacing w:line="276" w:lineRule="auto" w:after="0"/>
              <w:ind w:firstLine="0"/>
              <w:jc w:val="left"/>
            </w:pPr>
            <w:r/>
            <w:r>
              <w:rPr>
                <w:rFonts w:ascii="Times New Roman" w:hAnsi="Times New Roman" w:eastAsia="宋体"/>
                <w:b w:val="0"/>
                <w:color w:val="000000"/>
                <w:sz w:val="21"/>
              </w:rPr>
              <w:t>171 件配置、5 个域、0 不一致、14 已知缺口、rc=0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scripts/raw_scan.py --check</w:t>
            </w:r>
          </w:p>
        </w:tc>
        <w:tc>
          <w:tcPr>
            <w:tcW w:type="dxa" w:w="2771"/>
          </w:tcPr>
          <w:p>
            <w:pPr>
              <w:spacing w:line="276" w:lineRule="auto" w:after="0"/>
              <w:ind w:firstLine="0"/>
              <w:jc w:val="left"/>
            </w:pPr>
            <w:r/>
            <w:r>
              <w:rPr>
                <w:rFonts w:ascii="Times New Roman" w:hAnsi="Times New Roman" w:eastAsia="宋体"/>
                <w:b w:val="0"/>
                <w:color w:val="000000"/>
                <w:sz w:val="21"/>
              </w:rPr>
              <w:t>输入数据指纹比对</w:t>
            </w:r>
          </w:p>
        </w:tc>
        <w:tc>
          <w:tcPr>
            <w:tcW w:type="dxa" w:w="2771"/>
          </w:tcPr>
          <w:p>
            <w:pPr>
              <w:spacing w:line="276" w:lineRule="auto" w:after="0"/>
              <w:ind w:firstLine="0"/>
              <w:jc w:val="left"/>
            </w:pPr>
            <w:r/>
            <w:r>
              <w:rPr>
                <w:rFonts w:ascii="Times New Roman" w:hAnsi="Times New Roman" w:eastAsia="宋体"/>
                <w:b w:val="0"/>
                <w:color w:val="000000"/>
                <w:sz w:val="21"/>
              </w:rPr>
              <w:t>"与上次快照一致，没有新数据"、rc=0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scripts/log_audit.py</w:t>
            </w:r>
          </w:p>
        </w:tc>
        <w:tc>
          <w:tcPr>
            <w:tcW w:type="dxa" w:w="2771"/>
          </w:tcPr>
          <w:p>
            <w:pPr>
              <w:spacing w:line="276" w:lineRule="auto" w:after="0"/>
              <w:ind w:firstLine="0"/>
              <w:jc w:val="left"/>
            </w:pPr>
            <w:r/>
            <w:r>
              <w:rPr>
                <w:rFonts w:ascii="Times New Roman" w:hAnsi="Times New Roman" w:eastAsia="宋体"/>
                <w:b w:val="0"/>
                <w:color w:val="000000"/>
                <w:sz w:val="21"/>
              </w:rPr>
              <w:t>日志口径审计</w:t>
            </w:r>
          </w:p>
        </w:tc>
        <w:tc>
          <w:tcPr>
            <w:tcW w:type="dxa" w:w="2771"/>
          </w:tcPr>
          <w:p>
            <w:pPr>
              <w:spacing w:line="276" w:lineRule="auto" w:after="0"/>
              <w:ind w:firstLine="0"/>
              <w:jc w:val="left"/>
            </w:pPr>
            <w:r/>
            <w:r>
              <w:rPr>
                <w:rFonts w:ascii="Times New Roman" w:hAnsi="Times New Roman" w:eastAsia="宋体"/>
                <w:b w:val="0"/>
                <w:color w:val="000000"/>
                <w:sz w:val="21"/>
              </w:rPr>
              <w:t>0 不一致、87 条提示、rc=0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scripts/chain_gap_check.py</w:t>
            </w:r>
          </w:p>
        </w:tc>
        <w:tc>
          <w:tcPr>
            <w:tcW w:type="dxa" w:w="2771"/>
          </w:tcPr>
          <w:p>
            <w:pPr>
              <w:spacing w:line="276" w:lineRule="auto" w:after="0"/>
              <w:ind w:firstLine="0"/>
              <w:jc w:val="left"/>
            </w:pPr>
            <w:r/>
            <w:r>
              <w:rPr>
                <w:rFonts w:ascii="Times New Roman" w:hAnsi="Times New Roman" w:eastAsia="宋体"/>
                <w:b w:val="0"/>
                <w:color w:val="000000"/>
                <w:sz w:val="21"/>
              </w:rPr>
              <w:t>振动六层链完整性</w:t>
            </w:r>
          </w:p>
        </w:tc>
        <w:tc>
          <w:tcPr>
            <w:tcW w:type="dxa" w:w="2771"/>
          </w:tcPr>
          <w:p>
            <w:pPr>
              <w:spacing w:line="276" w:lineRule="auto" w:after="0"/>
              <w:ind w:firstLine="0"/>
              <w:jc w:val="left"/>
            </w:pPr>
            <w:r/>
            <w:r>
              <w:rPr>
                <w:rFonts w:ascii="Times New Roman" w:hAnsi="Times New Roman" w:eastAsia="宋体"/>
                <w:b w:val="0"/>
                <w:color w:val="000000"/>
                <w:sz w:val="21"/>
              </w:rPr>
              <w:t>四步脚本齐全且已落地、rc=0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scripts/version_log.py --check</w:t>
            </w:r>
          </w:p>
        </w:tc>
        <w:tc>
          <w:tcPr>
            <w:tcW w:type="dxa" w:w="2771"/>
          </w:tcPr>
          <w:p>
            <w:pPr>
              <w:spacing w:line="276" w:lineRule="auto" w:after="0"/>
              <w:ind w:firstLine="0"/>
              <w:jc w:val="left"/>
            </w:pPr>
            <w:r/>
            <w:r>
              <w:rPr>
                <w:rFonts w:ascii="Times New Roman" w:hAnsi="Times New Roman" w:eastAsia="宋体"/>
                <w:b w:val="0"/>
                <w:color w:val="000000"/>
                <w:sz w:val="21"/>
              </w:rPr>
              <w:t>版本记录一致性</w:t>
            </w:r>
          </w:p>
        </w:tc>
        <w:tc>
          <w:tcPr>
            <w:tcW w:type="dxa" w:w="2771"/>
          </w:tcPr>
          <w:p>
            <w:pPr>
              <w:spacing w:line="276" w:lineRule="auto" w:after="0"/>
              <w:ind w:firstLine="0"/>
              <w:jc w:val="left"/>
            </w:pPr>
            <w:r/>
            <w:r>
              <w:rPr>
                <w:rFonts w:ascii="Times New Roman" w:hAnsi="Times New Roman" w:eastAsia="宋体"/>
                <w:b w:val="0"/>
                <w:color w:val="000000"/>
                <w:sz w:val="21"/>
              </w:rPr>
              <w:t>版本记录与代码一致、rc=0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scripts/service_ctl.py status</w:t>
            </w:r>
          </w:p>
        </w:tc>
        <w:tc>
          <w:tcPr>
            <w:tcW w:type="dxa" w:w="2771"/>
          </w:tcPr>
          <w:p>
            <w:pPr>
              <w:spacing w:line="276" w:lineRule="auto" w:after="0"/>
              <w:ind w:firstLine="0"/>
              <w:jc w:val="left"/>
            </w:pPr>
            <w:r/>
            <w:r>
              <w:rPr>
                <w:rFonts w:ascii="Times New Roman" w:hAnsi="Times New Roman" w:eastAsia="宋体"/>
                <w:b w:val="0"/>
                <w:color w:val="000000"/>
                <w:sz w:val="21"/>
              </w:rPr>
              <w:t>服务化状态</w:t>
            </w:r>
          </w:p>
        </w:tc>
        <w:tc>
          <w:tcPr>
            <w:tcW w:type="dxa" w:w="2771"/>
          </w:tcPr>
          <w:p>
            <w:pPr>
              <w:spacing w:line="276" w:lineRule="auto" w:after="0"/>
              <w:ind w:firstLine="0"/>
              <w:jc w:val="left"/>
            </w:pPr>
            <w:r/>
            <w:r>
              <w:rPr>
                <w:rFonts w:ascii="Times New Roman" w:hAnsi="Times New Roman" w:eastAsia="宋体"/>
                <w:b w:val="0"/>
                <w:color w:val="000000"/>
                <w:sz w:val="21"/>
              </w:rPr>
              <w:t>本机"已注册=False 运行中=False"，服务名为 guanlan</w:t>
            </w:r>
          </w:p>
        </w:tc>
      </w:tr>
    </w:tbl>
    <w:p>
      <w:pPr>
        <w:spacing w:lineRule="auto" w:line="360" w:before="0" w:after="40"/>
        <w:ind w:firstLine="0"/>
        <w:jc w:val="left"/>
      </w:pPr>
    </w:p>
    <w:p>
      <w:pPr>
        <w:pStyle w:val="Heading1"/>
      </w:pPr>
      <w:r>
        <w:rPr>
          <w:rFonts w:ascii="Times New Roman" w:hAnsi="Times New Roman" w:eastAsia="黑体"/>
          <w:b/>
          <w:color w:val="000000"/>
          <w:sz w:val="32"/>
        </w:rPr>
        <w:t>2 设计目标与原则</w:t>
      </w:r>
    </w:p>
    <w:p>
      <w:pPr>
        <w:pStyle w:val="Heading2"/>
      </w:pPr>
      <w:r>
        <w:rPr>
          <w:rFonts w:ascii="Times New Roman" w:hAnsi="Times New Roman" w:eastAsia="黑体"/>
          <w:b/>
          <w:color w:val="000000"/>
          <w:sz w:val="28"/>
        </w:rPr>
        <w:t>2.1 六条设计原则</w:t>
      </w:r>
    </w:p>
    <w:p>
      <w:pPr>
        <w:spacing w:lineRule="auto" w:line="360" w:before="0" w:after="120"/>
        <w:ind w:firstLine="480"/>
        <w:jc w:val="both"/>
      </w:pPr>
      <w:r>
        <w:rPr>
          <w:rFonts w:ascii="Times New Roman" w:hAnsi="Times New Roman" w:eastAsia="宋体"/>
          <w:b/>
          <w:color w:val="000000"/>
          <w:sz w:val="24"/>
        </w:rPr>
        <w:t>离线单包</w:t>
      </w:r>
      <w:r>
        <w:rPr>
          <w:rFonts w:ascii="Times New Roman" w:hAnsi="Times New Roman" w:eastAsia="宋体"/>
          <w:b w:val="0"/>
          <w:color w:val="000000"/>
          <w:sz w:val="24"/>
        </w:rPr>
        <w:t>：整套系统在一台不接外网的机器上可安装、可运行、可重算、可出报告。程序与依赖随包（wheels/win_amd64 42 件、vendor/python 三平台便携运行时），模型为可选项（未装即降级并如实标注）。落地证据：install.ps1 第 3 步"装依赖（优先包内离线轮子 wheels\win_amd64）"，包内无轮子才改为联网安装。</w:t>
      </w:r>
    </w:p>
    <w:p>
      <w:pPr>
        <w:spacing w:lineRule="auto" w:line="360" w:before="0" w:after="120"/>
        <w:ind w:firstLine="480"/>
        <w:jc w:val="both"/>
      </w:pPr>
      <w:r>
        <w:rPr>
          <w:rFonts w:ascii="Times New Roman" w:hAnsi="Times New Roman" w:eastAsia="宋体"/>
          <w:b/>
          <w:color w:val="000000"/>
          <w:sz w:val="24"/>
        </w:rPr>
        <w:t>单一真源</w:t>
      </w:r>
      <w:r>
        <w:rPr>
          <w:rFonts w:ascii="Times New Roman" w:hAnsi="Times New Roman" w:eastAsia="宋体"/>
          <w:b w:val="0"/>
          <w:color w:val="000000"/>
          <w:sz w:val="24"/>
        </w:rPr>
        <w:t>：路径真源是 src/paths.py，版本真源是 src/version.py 的 VERSION，端口与路径真源是 configs/serve.json，页面归口真源是 configs/portal_pages.yaml，配置登记真源是 configs/registry.yaml。落地证据：src/version.py 注释写明"改版本只改这里"，打包器 scripts/pack_dist.py 不再自带版本常量而改为读 VERSION。</w:t>
      </w:r>
    </w:p>
    <w:p>
      <w:pPr>
        <w:spacing w:lineRule="auto" w:line="360" w:before="0" w:after="120"/>
        <w:ind w:firstLine="480"/>
        <w:jc w:val="both"/>
      </w:pPr>
      <w:r>
        <w:rPr>
          <w:rFonts w:ascii="Times New Roman" w:hAnsi="Times New Roman" w:eastAsia="宋体"/>
          <w:b/>
          <w:color w:val="000000"/>
          <w:sz w:val="24"/>
        </w:rPr>
        <w:t>产物自算</w:t>
      </w:r>
      <w:r>
        <w:rPr>
          <w:rFonts w:ascii="Times New Roman" w:hAnsi="Times New Roman" w:eastAsia="宋体"/>
          <w:b w:val="0"/>
          <w:color w:val="000000"/>
          <w:sz w:val="24"/>
        </w:rPr>
        <w:t>：页面与接口要用到的每一件数据，都应由包内源代码从 data/raw 算出来，而不是靠随包快照顶上。落地证据：重算链的 ④b 会生成振动时间窗索引与谱库、④c 生成变桨面、④d 生成振动在升与换件闭环、④e 生成三层基线、⑤b 由重算台账生成事实契约的 claim、⑦b 自算烘焙总览页；反向呼应审计当前 rc=0，3,548 件产物全部能指到生成端与输入。</w:t>
      </w:r>
    </w:p>
    <w:p>
      <w:pPr>
        <w:spacing w:lineRule="auto" w:line="360" w:before="0" w:after="120"/>
        <w:ind w:firstLine="480"/>
        <w:jc w:val="both"/>
      </w:pPr>
      <w:r>
        <w:rPr>
          <w:rFonts w:ascii="Times New Roman" w:hAnsi="Times New Roman" w:eastAsia="宋体"/>
          <w:b/>
          <w:color w:val="000000"/>
          <w:sz w:val="24"/>
        </w:rPr>
        <w:t>口径先于结论</w:t>
      </w:r>
      <w:r>
        <w:rPr>
          <w:rFonts w:ascii="Times New Roman" w:hAnsi="Times New Roman" w:eastAsia="宋体"/>
          <w:b w:val="0"/>
          <w:color w:val="000000"/>
          <w:sz w:val="24"/>
        </w:rPr>
        <w:t>：判据写在代码里、模型只做转述；相对判据封顶"候选"；不同观测面不因为数量多就当作多源印证；外部原因造成的结果不写成设备不可靠。落地证据：app_ontology/.../ontology/mcp_server.py 头部写明"全部工具只读（L1）——模型零写权；判级零生成——只转述对象里的 verdict 原文与审级"；src/windscada/subsys/fusion.py 明确禁止按源数加权；src/windscada/perf/reliability.py 把运维操作、风况（外部）、电网/供电（外部）单列为外部类并写明"外部类不计设备可靠性"。</w:t>
      </w:r>
    </w:p>
    <w:p>
      <w:pPr>
        <w:spacing w:lineRule="auto" w:line="360" w:before="0" w:after="120"/>
        <w:ind w:firstLine="480"/>
        <w:jc w:val="both"/>
      </w:pPr>
      <w:r>
        <w:rPr>
          <w:rFonts w:ascii="Times New Roman" w:hAnsi="Times New Roman" w:eastAsia="宋体"/>
          <w:b/>
          <w:color w:val="000000"/>
          <w:sz w:val="24"/>
        </w:rPr>
        <w:t>缺件如实</w:t>
      </w:r>
      <w:r>
        <w:rPr>
          <w:rFonts w:ascii="Times New Roman" w:hAnsi="Times New Roman" w:eastAsia="宋体"/>
          <w:b w:val="0"/>
          <w:color w:val="000000"/>
          <w:sz w:val="24"/>
        </w:rPr>
        <w:t>：缺数据、缺配置、缺模型时，页面与日志要明确写出缺哪一件、属于哪条产物线、怎么补，不允许静默降级或伪造内容。落地证据：工作台与 CMS 在无产物时返回 HTTP 200 的结构化缺件页（而非裸 404 或直接掐断连接）；src/windscada/subsys/temp_nbm.py 在样本不足时判"不可判（样本不足/返服嫌疑）"而不是判正常。</w:t>
      </w:r>
    </w:p>
    <w:p>
      <w:pPr>
        <w:spacing w:lineRule="auto" w:line="360" w:before="0" w:after="120"/>
        <w:ind w:firstLine="480"/>
        <w:jc w:val="both"/>
      </w:pPr>
      <w:r>
        <w:rPr>
          <w:rFonts w:ascii="Times New Roman" w:hAnsi="Times New Roman" w:eastAsia="宋体"/>
          <w:b/>
          <w:color w:val="000000"/>
          <w:sz w:val="24"/>
        </w:rPr>
        <w:t>可审计</w:t>
      </w:r>
      <w:r>
        <w:rPr>
          <w:rFonts w:ascii="Times New Roman" w:hAnsi="Times New Roman" w:eastAsia="宋体"/>
          <w:b w:val="0"/>
          <w:color w:val="000000"/>
          <w:sz w:val="24"/>
        </w:rPr>
        <w:t>：每一条结论都能回抓到源记录，每一件产物都能说明谁生成、谁消费、来源是原始件重算还是随包补齐。落地证据：outputs/场站/_provenance.json 逐件记来源（raw-derived 或 shipped），outputs/场站/_derived_manifest.json 由构建脚本自登记，模型调用逐条写 logs/audit/llm_audit.jsonl。</w:t>
      </w:r>
    </w:p>
    <w:p>
      <w:pPr>
        <w:pStyle w:val="Heading2"/>
      </w:pPr>
      <w:r>
        <w:rPr>
          <w:rFonts w:ascii="Times New Roman" w:hAnsi="Times New Roman" w:eastAsia="黑体"/>
          <w:b/>
          <w:color w:val="000000"/>
          <w:sz w:val="28"/>
        </w:rPr>
        <w:t>2.2 原则与机器守卫的对应关系</w:t>
      </w:r>
    </w:p>
    <w:p>
      <w:pPr>
        <w:spacing w:lineRule="auto" w:line="360" w:before="0" w:after="120"/>
        <w:ind w:firstLine="480"/>
        <w:jc w:val="both"/>
      </w:pPr>
      <w:r>
        <w:rPr>
          <w:rFonts w:ascii="Times New Roman" w:hAnsi="Times New Roman" w:eastAsia="宋体"/>
          <w:b w:val="0"/>
          <w:color w:val="000000"/>
          <w:sz w:val="24"/>
        </w:rPr>
        <w:t>原则不靠人记，靠检查器与退出码守住。对应关系如表 2-1 所示。</w:t>
      </w:r>
    </w:p>
    <w:p>
      <w:pPr>
        <w:spacing w:lineRule="auto" w:line="360" w:before="160" w:after="80"/>
        <w:ind w:firstLine="0"/>
        <w:jc w:val="center"/>
      </w:pPr>
      <w:r>
        <w:rPr>
          <w:rFonts w:ascii="Times New Roman" w:hAnsi="Times New Roman" w:eastAsia="宋体"/>
          <w:b/>
          <w:color w:val="000000"/>
          <w:sz w:val="21"/>
        </w:rPr>
        <w:t>表 2-1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设计原则</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落地机制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守卫或检查器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078"/>
          </w:tcPr>
          <w:p>
            <w:pPr>
              <w:spacing w:line="276" w:lineRule="auto" w:after="0"/>
              <w:ind w:firstLine="0"/>
              <w:jc w:val="left"/>
            </w:pPr>
            <w:r/>
            <w:r>
              <w:rPr>
                <w:rFonts w:ascii="Times New Roman" w:hAnsi="Times New Roman" w:eastAsia="宋体"/>
                <w:b w:val="0"/>
                <w:color w:val="000000"/>
                <w:sz w:val="21"/>
              </w:rPr>
              <w:t>离线单包</w:t>
            </w:r>
          </w:p>
        </w:tc>
        <w:tc>
          <w:tcPr>
            <w:tcW w:type="dxa" w:w="2078"/>
          </w:tcPr>
          <w:p>
            <w:pPr>
              <w:spacing w:line="276" w:lineRule="auto" w:after="0"/>
              <w:ind w:firstLine="0"/>
              <w:jc w:val="left"/>
            </w:pPr>
            <w:r/>
            <w:r>
              <w:rPr>
                <w:rFonts w:ascii="Times New Roman" w:hAnsi="Times New Roman" w:eastAsia="宋体"/>
                <w:b w:val="0"/>
                <w:color w:val="000000"/>
                <w:sz w:val="21"/>
              </w:rPr>
              <w:t>包内轮子与便携运行时、可选模型</w:t>
            </w:r>
          </w:p>
        </w:tc>
        <w:tc>
          <w:tcPr>
            <w:tcW w:type="dxa" w:w="2078"/>
          </w:tcPr>
          <w:p>
            <w:pPr>
              <w:spacing w:line="276" w:lineRule="auto" w:after="0"/>
              <w:ind w:firstLine="0"/>
              <w:jc w:val="left"/>
            </w:pPr>
            <w:r/>
            <w:r>
              <w:rPr>
                <w:rFonts w:ascii="Times New Roman" w:hAnsi="Times New Roman" w:eastAsia="宋体"/>
                <w:b w:val="0"/>
                <w:color w:val="000000"/>
                <w:sz w:val="21"/>
              </w:rPr>
              <w:t>install.ps1 第 3 步、guanlan.py check 依赖项</w:t>
            </w:r>
          </w:p>
        </w:tc>
        <w:tc>
          <w:tcPr>
            <w:tcW w:type="dxa" w:w="2078"/>
          </w:tcPr>
          <w:p>
            <w:pPr>
              <w:spacing w:line="276" w:lineRule="auto" w:after="0"/>
              <w:ind w:firstLine="0"/>
              <w:jc w:val="left"/>
            </w:pPr>
            <w:r/>
            <w:r>
              <w:rPr>
                <w:rFonts w:ascii="Times New Roman" w:hAnsi="Times New Roman" w:eastAsia="宋体"/>
                <w:b w:val="0"/>
                <w:color w:val="000000"/>
                <w:sz w:val="21"/>
              </w:rPr>
              <w:t>依赖安装失败即 exit 3，不继续启动</w:t>
            </w:r>
          </w:p>
        </w:tc>
      </w:tr>
      <w:tr>
        <w:tc>
          <w:tcPr>
            <w:tcW w:type="dxa" w:w="2078"/>
          </w:tcPr>
          <w:p>
            <w:pPr>
              <w:spacing w:line="276" w:lineRule="auto" w:after="0"/>
              <w:ind w:firstLine="0"/>
              <w:jc w:val="left"/>
            </w:pPr>
            <w:r/>
            <w:r>
              <w:rPr>
                <w:rFonts w:ascii="Times New Roman" w:hAnsi="Times New Roman" w:eastAsia="宋体"/>
                <w:b w:val="0"/>
                <w:color w:val="000000"/>
                <w:sz w:val="21"/>
              </w:rPr>
              <w:t>单一真源</w:t>
            </w:r>
          </w:p>
        </w:tc>
        <w:tc>
          <w:tcPr>
            <w:tcW w:type="dxa" w:w="2078"/>
          </w:tcPr>
          <w:p>
            <w:pPr>
              <w:spacing w:line="276" w:lineRule="auto" w:after="0"/>
              <w:ind w:firstLine="0"/>
              <w:jc w:val="left"/>
            </w:pPr>
            <w:r/>
            <w:r>
              <w:rPr>
                <w:rFonts w:ascii="Times New Roman" w:hAnsi="Times New Roman" w:eastAsia="宋体"/>
                <w:b w:val="0"/>
                <w:color w:val="000000"/>
                <w:sz w:val="21"/>
              </w:rPr>
              <w:t>paths.py、version.py、serve.json、registry.yaml</w:t>
            </w:r>
          </w:p>
        </w:tc>
        <w:tc>
          <w:tcPr>
            <w:tcW w:type="dxa" w:w="2078"/>
          </w:tcPr>
          <w:p>
            <w:pPr>
              <w:spacing w:line="276" w:lineRule="auto" w:after="0"/>
              <w:ind w:firstLine="0"/>
              <w:jc w:val="left"/>
            </w:pPr>
            <w:r/>
            <w:r>
              <w:rPr>
                <w:rFonts w:ascii="Times New Roman" w:hAnsi="Times New Roman" w:eastAsia="宋体"/>
                <w:b w:val="0"/>
                <w:color w:val="000000"/>
                <w:sz w:val="21"/>
              </w:rPr>
              <w:t>config_audit.py R1 至 R8、version_log.py --check</w:t>
            </w:r>
          </w:p>
        </w:tc>
        <w:tc>
          <w:tcPr>
            <w:tcW w:type="dxa" w:w="2078"/>
          </w:tcPr>
          <w:p>
            <w:pPr>
              <w:spacing w:line="276" w:lineRule="auto" w:after="0"/>
              <w:ind w:firstLine="0"/>
              <w:jc w:val="left"/>
            </w:pPr>
            <w:r/>
            <w:r>
              <w:rPr>
                <w:rFonts w:ascii="Times New Roman" w:hAnsi="Times New Roman" w:eastAsia="宋体"/>
                <w:b w:val="0"/>
                <w:color w:val="000000"/>
                <w:sz w:val="21"/>
              </w:rPr>
              <w:t>手拼配置路径或版本不一致即报错（rc=6）</w:t>
            </w:r>
          </w:p>
        </w:tc>
      </w:tr>
      <w:tr>
        <w:tc>
          <w:tcPr>
            <w:tcW w:type="dxa" w:w="2078"/>
          </w:tcPr>
          <w:p>
            <w:pPr>
              <w:spacing w:line="276" w:lineRule="auto" w:after="0"/>
              <w:ind w:firstLine="0"/>
              <w:jc w:val="left"/>
            </w:pPr>
            <w:r/>
            <w:r>
              <w:rPr>
                <w:rFonts w:ascii="Times New Roman" w:hAnsi="Times New Roman" w:eastAsia="宋体"/>
                <w:b w:val="0"/>
                <w:color w:val="000000"/>
                <w:sz w:val="21"/>
              </w:rPr>
              <w:t>产物自算</w:t>
            </w:r>
          </w:p>
        </w:tc>
        <w:tc>
          <w:tcPr>
            <w:tcW w:type="dxa" w:w="2078"/>
          </w:tcPr>
          <w:p>
            <w:pPr>
              <w:spacing w:line="276" w:lineRule="auto" w:after="0"/>
              <w:ind w:firstLine="0"/>
              <w:jc w:val="left"/>
            </w:pPr>
            <w:r/>
            <w:r>
              <w:rPr>
                <w:rFonts w:ascii="Times New Roman" w:hAnsi="Times New Roman" w:eastAsia="宋体"/>
                <w:b w:val="0"/>
                <w:color w:val="000000"/>
                <w:sz w:val="21"/>
              </w:rPr>
              <w:t>构建器 + 自登记清单</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 --check</w:t>
            </w:r>
          </w:p>
        </w:tc>
        <w:tc>
          <w:tcPr>
            <w:tcW w:type="dxa" w:w="2078"/>
          </w:tcPr>
          <w:p>
            <w:pPr>
              <w:spacing w:line="276" w:lineRule="auto" w:after="0"/>
              <w:ind w:firstLine="0"/>
              <w:jc w:val="left"/>
            </w:pPr>
            <w:r/>
            <w:r>
              <w:rPr>
                <w:rFonts w:ascii="Times New Roman" w:hAnsi="Times New Roman" w:eastAsia="宋体"/>
                <w:b w:val="0"/>
                <w:color w:val="000000"/>
                <w:sz w:val="21"/>
              </w:rPr>
              <w:t>有件无生成端或无输入即报 rc=5</w:t>
            </w:r>
          </w:p>
        </w:tc>
      </w:tr>
      <w:tr>
        <w:tc>
          <w:tcPr>
            <w:tcW w:type="dxa" w:w="2078"/>
          </w:tcPr>
          <w:p>
            <w:pPr>
              <w:spacing w:line="276" w:lineRule="auto" w:after="0"/>
              <w:ind w:firstLine="0"/>
              <w:jc w:val="left"/>
            </w:pPr>
            <w:r/>
            <w:r>
              <w:rPr>
                <w:rFonts w:ascii="Times New Roman" w:hAnsi="Times New Roman" w:eastAsia="宋体"/>
                <w:b w:val="0"/>
                <w:color w:val="000000"/>
                <w:sz w:val="21"/>
              </w:rPr>
              <w:t>口径先于结论</w:t>
            </w:r>
          </w:p>
        </w:tc>
        <w:tc>
          <w:tcPr>
            <w:tcW w:type="dxa" w:w="2078"/>
          </w:tcPr>
          <w:p>
            <w:pPr>
              <w:spacing w:line="276" w:lineRule="auto" w:after="0"/>
              <w:ind w:firstLine="0"/>
              <w:jc w:val="left"/>
            </w:pPr>
            <w:r/>
            <w:r>
              <w:rPr>
                <w:rFonts w:ascii="Times New Roman" w:hAnsi="Times New Roman" w:eastAsia="宋体"/>
                <w:b w:val="0"/>
                <w:color w:val="000000"/>
                <w:sz w:val="21"/>
              </w:rPr>
              <w:t>判据在 taxonomy 与 perf 与 subsys 内</w:t>
            </w:r>
          </w:p>
        </w:tc>
        <w:tc>
          <w:tcPr>
            <w:tcW w:type="dxa" w:w="2078"/>
          </w:tcPr>
          <w:p>
            <w:pPr>
              <w:spacing w:line="276" w:lineRule="auto" w:after="0"/>
              <w:ind w:firstLine="0"/>
              <w:jc w:val="left"/>
            </w:pPr>
            <w:r/>
            <w:r>
              <w:rPr>
                <w:rFonts w:ascii="Times New Roman" w:hAnsi="Times New Roman" w:eastAsia="宋体"/>
                <w:b w:val="0"/>
                <w:color w:val="000000"/>
                <w:sz w:val="21"/>
              </w:rPr>
              <w:t>反向可逆性矩阵、llm 校闸（校闸未过不出文）</w:t>
            </w:r>
          </w:p>
        </w:tc>
        <w:tc>
          <w:tcPr>
            <w:tcW w:type="dxa" w:w="2078"/>
          </w:tcPr>
          <w:p>
            <w:pPr>
              <w:spacing w:line="276" w:lineRule="auto" w:after="0"/>
              <w:ind w:firstLine="0"/>
              <w:jc w:val="left"/>
            </w:pPr>
            <w:r/>
            <w:r>
              <w:rPr>
                <w:rFonts w:ascii="Times New Roman" w:hAnsi="Times New Roman" w:eastAsia="宋体"/>
                <w:b w:val="0"/>
                <w:color w:val="000000"/>
                <w:sz w:val="21"/>
              </w:rPr>
              <w:t>引用不到契约条目时明写"未被契约背书"</w:t>
            </w:r>
          </w:p>
        </w:tc>
      </w:tr>
      <w:tr>
        <w:tc>
          <w:tcPr>
            <w:tcW w:type="dxa" w:w="2078"/>
          </w:tcPr>
          <w:p>
            <w:pPr>
              <w:spacing w:line="276" w:lineRule="auto" w:after="0"/>
              <w:ind w:firstLine="0"/>
              <w:jc w:val="left"/>
            </w:pPr>
            <w:r/>
            <w:r>
              <w:rPr>
                <w:rFonts w:ascii="Times New Roman" w:hAnsi="Times New Roman" w:eastAsia="宋体"/>
                <w:b w:val="0"/>
                <w:color w:val="000000"/>
                <w:sz w:val="21"/>
              </w:rPr>
              <w:t>缺件如实</w:t>
            </w:r>
          </w:p>
        </w:tc>
        <w:tc>
          <w:tcPr>
            <w:tcW w:type="dxa" w:w="2078"/>
          </w:tcPr>
          <w:p>
            <w:pPr>
              <w:spacing w:line="276" w:lineRule="auto" w:after="0"/>
              <w:ind w:firstLine="0"/>
              <w:jc w:val="left"/>
            </w:pPr>
            <w:r/>
            <w:r>
              <w:rPr>
                <w:rFonts w:ascii="Times New Roman" w:hAnsi="Times New Roman" w:eastAsia="宋体"/>
                <w:b w:val="0"/>
                <w:color w:val="000000"/>
                <w:sz w:val="21"/>
              </w:rPr>
              <w:t>结构化缺件页、缺件说明字段</w:t>
            </w:r>
          </w:p>
        </w:tc>
        <w:tc>
          <w:tcPr>
            <w:tcW w:type="dxa" w:w="2078"/>
          </w:tcPr>
          <w:p>
            <w:pPr>
              <w:spacing w:line="276" w:lineRule="auto" w:after="0"/>
              <w:ind w:firstLine="0"/>
              <w:jc w:val="left"/>
            </w:pPr>
            <w:r/>
            <w:r>
              <w:rPr>
                <w:rFonts w:ascii="Times New Roman" w:hAnsi="Times New Roman" w:eastAsia="宋体"/>
                <w:b w:val="0"/>
                <w:color w:val="000000"/>
                <w:sz w:val="21"/>
              </w:rPr>
              <w:t>pages_audit.py、guanlan.py check</w:t>
            </w:r>
          </w:p>
        </w:tc>
        <w:tc>
          <w:tcPr>
            <w:tcW w:type="dxa" w:w="2078"/>
          </w:tcPr>
          <w:p>
            <w:pPr>
              <w:spacing w:line="276" w:lineRule="auto" w:after="0"/>
              <w:ind w:firstLine="0"/>
              <w:jc w:val="left"/>
            </w:pPr>
            <w:r/>
            <w:r>
              <w:rPr>
                <w:rFonts w:ascii="Times New Roman" w:hAnsi="Times New Roman" w:eastAsia="宋体"/>
                <w:b w:val="0"/>
                <w:color w:val="000000"/>
                <w:sz w:val="21"/>
              </w:rPr>
              <w:t>缺件被登记为已知缺口而不是装作通过</w:t>
            </w:r>
          </w:p>
        </w:tc>
      </w:tr>
      <w:tr>
        <w:tc>
          <w:tcPr>
            <w:tcW w:type="dxa" w:w="2078"/>
          </w:tcPr>
          <w:p>
            <w:pPr>
              <w:spacing w:line="276" w:lineRule="auto" w:after="0"/>
              <w:ind w:firstLine="0"/>
              <w:jc w:val="left"/>
            </w:pPr>
            <w:r/>
            <w:r>
              <w:rPr>
                <w:rFonts w:ascii="Times New Roman" w:hAnsi="Times New Roman" w:eastAsia="宋体"/>
                <w:b w:val="0"/>
                <w:color w:val="000000"/>
                <w:sz w:val="21"/>
              </w:rPr>
              <w:t>可审计</w:t>
            </w:r>
          </w:p>
        </w:tc>
        <w:tc>
          <w:tcPr>
            <w:tcW w:type="dxa" w:w="2078"/>
          </w:tcPr>
          <w:p>
            <w:pPr>
              <w:spacing w:line="276" w:lineRule="auto" w:after="0"/>
              <w:ind w:firstLine="0"/>
              <w:jc w:val="left"/>
            </w:pPr>
            <w:r/>
            <w:r>
              <w:rPr>
                <w:rFonts w:ascii="Times New Roman" w:hAnsi="Times New Roman" w:eastAsia="宋体"/>
                <w:b w:val="0"/>
                <w:color w:val="000000"/>
                <w:sz w:val="21"/>
              </w:rPr>
              <w:t>_provenance.json、llm_audit.jsonl</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products_reverse_audit.py、log_audit.py L1 至 L5</w:t>
            </w:r>
          </w:p>
        </w:tc>
        <w:tc>
          <w:tcPr>
            <w:tcW w:type="dxa" w:w="2078"/>
          </w:tcPr>
          <w:p>
            <w:pPr>
              <w:spacing w:line="276" w:lineRule="auto" w:after="0"/>
              <w:ind w:firstLine="0"/>
              <w:jc w:val="left"/>
            </w:pPr>
            <w:r/>
            <w:r>
              <w:rPr>
                <w:rFonts w:ascii="Times New Roman" w:hAnsi="Times New Roman" w:eastAsia="宋体"/>
                <w:b w:val="0"/>
                <w:color w:val="000000"/>
                <w:sz w:val="21"/>
              </w:rPr>
              <w:t>台账查不到来路即报"溯源缺失"（rc=6）</w:t>
            </w:r>
          </w:p>
        </w:tc>
      </w:tr>
    </w:tbl>
    <w:p>
      <w:pPr>
        <w:spacing w:lineRule="auto" w:line="360" w:before="0" w:after="40"/>
        <w:ind w:firstLine="0"/>
        <w:jc w:val="left"/>
      </w:pPr>
    </w:p>
    <w:p>
      <w:pPr>
        <w:pStyle w:val="Heading2"/>
      </w:pPr>
      <w:r>
        <w:rPr>
          <w:rFonts w:ascii="Times New Roman" w:hAnsi="Times New Roman" w:eastAsia="黑体"/>
          <w:b/>
          <w:color w:val="000000"/>
          <w:sz w:val="28"/>
        </w:rPr>
        <w:t>2.3 关键设计取舍</w:t>
      </w:r>
    </w:p>
    <w:p>
      <w:pPr>
        <w:spacing w:lineRule="auto" w:line="360" w:before="0" w:after="120"/>
        <w:ind w:firstLine="480"/>
        <w:jc w:val="both"/>
      </w:pPr>
      <w:r>
        <w:rPr>
          <w:rFonts w:ascii="Times New Roman" w:hAnsi="Times New Roman" w:eastAsia="宋体"/>
          <w:b/>
          <w:color w:val="000000"/>
          <w:sz w:val="24"/>
        </w:rPr>
        <w:t>判断在代码、模型只转述</w:t>
      </w:r>
      <w:r>
        <w:rPr>
          <w:rFonts w:ascii="Times New Roman" w:hAnsi="Times New Roman" w:eastAsia="宋体"/>
          <w:b w:val="0"/>
          <w:color w:val="000000"/>
          <w:sz w:val="24"/>
        </w:rPr>
        <w:t>：把判级放进模型会让同一份数据在不同机器上给出不同结论，也会让结论无法回溯到证据。因此模型只在问答、解释、引用三个位置出现，且必须过接地闸：app_ontology/.../ontology/mcp_server.py 的 claim_check 工具要求"最终回答前必须调用；台号与数字须来自本会话工具事实，越界即拒"。</w:t>
      </w:r>
    </w:p>
    <w:p>
      <w:pPr>
        <w:spacing w:lineRule="auto" w:line="360" w:before="0" w:after="120"/>
        <w:ind w:firstLine="480"/>
        <w:jc w:val="both"/>
      </w:pPr>
      <w:r>
        <w:rPr>
          <w:rFonts w:ascii="Times New Roman" w:hAnsi="Times New Roman" w:eastAsia="宋体"/>
          <w:b/>
          <w:color w:val="000000"/>
          <w:sz w:val="24"/>
        </w:rPr>
        <w:t>慢就慢在算，不慢在等</w:t>
      </w:r>
      <w:r>
        <w:rPr>
          <w:rFonts w:ascii="Times New Roman" w:hAnsi="Times New Roman" w:eastAsia="宋体"/>
          <w:b w:val="0"/>
          <w:color w:val="000000"/>
          <w:sz w:val="24"/>
        </w:rPr>
        <w:t>：按所选时间窗重算一次判级矩阵约 25 秒、七镜头约 9 至 44 秒每时间窗。若同步等待，HTTP 请求会挂几十秒（对外访问还要过网关）。因此统一为"后台算加进程内缓存，未命中先回上一份口径并明确标注 pending"，而不是静默等待或静默给旧口径。</w:t>
      </w:r>
    </w:p>
    <w:p>
      <w:pPr>
        <w:spacing w:lineRule="auto" w:line="360" w:before="0" w:after="120"/>
        <w:ind w:firstLine="480"/>
        <w:jc w:val="both"/>
      </w:pPr>
      <w:r>
        <w:rPr>
          <w:rFonts w:ascii="Times New Roman" w:hAnsi="Times New Roman" w:eastAsia="宋体"/>
          <w:b/>
          <w:color w:val="000000"/>
          <w:sz w:val="24"/>
        </w:rPr>
        <w:t>缺件不静默降级</w:t>
      </w:r>
      <w:r>
        <w:rPr>
          <w:rFonts w:ascii="Times New Roman" w:hAnsi="Times New Roman" w:eastAsia="宋体"/>
          <w:b w:val="0"/>
          <w:color w:val="000000"/>
          <w:sz w:val="24"/>
        </w:rPr>
        <w:t>：缺 handoff 正本时由观澜自算件顶上并在 meta.from 标明"观澜自算"；缺振动时间窗索引时按缺件如实返回空表并写明数据边界；缺模型时页面提示"本机模型未启动"（HTTP 503），绝不改用别的来源。</w:t>
      </w:r>
    </w:p>
    <w:p>
      <w:pPr>
        <w:spacing w:lineRule="auto" w:line="360" w:before="0" w:after="120"/>
        <w:ind w:firstLine="480"/>
        <w:jc w:val="both"/>
      </w:pPr>
      <w:r>
        <w:rPr>
          <w:rFonts w:ascii="Times New Roman" w:hAnsi="Times New Roman" w:eastAsia="宋体"/>
          <w:b/>
          <w:color w:val="000000"/>
          <w:sz w:val="24"/>
        </w:rPr>
        <w:t>运行期不从交付包补齐</w:t>
      </w:r>
      <w:r>
        <w:rPr>
          <w:rFonts w:ascii="Times New Roman" w:hAnsi="Times New Roman" w:eastAsia="宋体"/>
          <w:b w:val="0"/>
          <w:color w:val="000000"/>
          <w:sz w:val="24"/>
        </w:rPr>
        <w:t>：2026-09-17 的口径是"运行链只报账、不搬运"——缺件要么放原始件后重算，要么由研发补生成端。交付包默认不含产物，因此"旁边有个含产物的压缩包"不能成为隐式依赖。</w:t>
      </w:r>
    </w:p>
    <w:p>
      <w:pPr>
        <w:pStyle w:val="Heading1"/>
      </w:pPr>
      <w:r>
        <w:rPr>
          <w:rFonts w:ascii="Times New Roman" w:hAnsi="Times New Roman" w:eastAsia="黑体"/>
          <w:b/>
          <w:color w:val="000000"/>
          <w:sz w:val="32"/>
        </w:rPr>
        <w:t>3 总体架构</w:t>
      </w:r>
    </w:p>
    <w:p>
      <w:pPr>
        <w:pStyle w:val="Heading2"/>
      </w:pPr>
      <w:r>
        <w:rPr>
          <w:rFonts w:ascii="Times New Roman" w:hAnsi="Times New Roman" w:eastAsia="黑体"/>
          <w:b/>
          <w:color w:val="000000"/>
          <w:sz w:val="28"/>
        </w:rPr>
        <w:t>3.1 分层结构</w:t>
      </w:r>
    </w:p>
    <w:p>
      <w:pPr>
        <w:spacing w:lineRule="auto" w:line="360" w:before="0" w:after="120"/>
        <w:ind w:firstLine="480"/>
        <w:jc w:val="both"/>
      </w:pPr>
      <w:r>
        <w:rPr>
          <w:rFonts w:ascii="Times New Roman" w:hAnsi="Times New Roman" w:eastAsia="宋体"/>
          <w:b w:val="0"/>
          <w:color w:val="000000"/>
          <w:sz w:val="24"/>
        </w:rPr>
        <w:t>系统分为输入层、摄入构建层、产物层、服务层、前端层，另有贯穿的本体与模型层和两套贯穿全链的守卫（单一真源与审计门），如图 2-1 所示。</w:t>
      </w:r>
    </w:p>
    <w:p>
      <w:pPr>
        <w:spacing w:before="160" w:after="80"/>
        <w:ind w:firstLine="0"/>
        <w:jc w:val="center"/>
      </w:pPr>
      <w:r>
        <w:drawing>
          <wp:inline xmlns:a="http://schemas.openxmlformats.org/drawingml/2006/main" xmlns:pic="http://schemas.openxmlformats.org/drawingml/2006/picture">
            <wp:extent cx="5400000" cy="4399554"/>
            <wp:docPr id="1" name="Picture 1"/>
            <wp:cNvGraphicFramePr>
              <a:graphicFrameLocks noChangeAspect="1"/>
            </wp:cNvGraphicFramePr>
            <a:graphic>
              <a:graphicData uri="http://schemas.openxmlformats.org/drawingml/2006/picture">
                <pic:pic>
                  <pic:nvPicPr>
                    <pic:cNvPr id="0" name="fig-des-01-总体架构.png"/>
                    <pic:cNvPicPr/>
                  </pic:nvPicPr>
                  <pic:blipFill>
                    <a:blip r:embed="rId9"/>
                    <a:stretch>
                      <a:fillRect/>
                    </a:stretch>
                  </pic:blipFill>
                  <pic:spPr>
                    <a:xfrm>
                      <a:off x="0" y="0"/>
                      <a:ext cx="5400000" cy="4399554"/>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2-1 观澜总体架构</w:t>
      </w:r>
    </w:p>
    <w:p>
      <w:pPr>
        <w:spacing w:lineRule="auto" w:line="360" w:before="0" w:after="120"/>
        <w:ind w:firstLine="480"/>
        <w:jc w:val="both"/>
      </w:pPr>
      <w:r>
        <w:rPr>
          <w:rFonts w:ascii="Times New Roman" w:hAnsi="Times New Roman" w:eastAsia="宋体"/>
          <w:b w:val="0"/>
          <w:color w:val="000000"/>
          <w:sz w:val="24"/>
        </w:rPr>
        <w:t>输入层是 data/raw/场站名称/ 下的七类约定目录（scada_10min、scada_1min、scada_mdb、故障报警、风机故障记录、油样报告、windcms，另有 m5_cms_tcm 与场站并列的共享技术资料目录），原始件只读、不随包分发。</w:t>
      </w:r>
    </w:p>
    <w:p>
      <w:pPr>
        <w:spacing w:lineRule="auto" w:line="360" w:before="0" w:after="120"/>
        <w:ind w:firstLine="480"/>
        <w:jc w:val="both"/>
      </w:pPr>
      <w:r>
        <w:rPr>
          <w:rFonts w:ascii="Times New Roman" w:hAnsi="Times New Roman" w:eastAsia="宋体"/>
          <w:b w:val="0"/>
          <w:color w:val="000000"/>
          <w:sz w:val="24"/>
        </w:rPr>
        <w:t>摄入构建层是 scripts/rebuild_all.py 串起来的重算链（默认 26 步），把原始件算成产物，并把每一步的日志、退出码、耗时写进日志目录与任务状态文件。</w:t>
      </w:r>
    </w:p>
    <w:p>
      <w:pPr>
        <w:spacing w:lineRule="auto" w:line="360" w:before="0" w:after="120"/>
        <w:ind w:firstLine="480"/>
        <w:jc w:val="both"/>
      </w:pPr>
      <w:r>
        <w:rPr>
          <w:rFonts w:ascii="Times New Roman" w:hAnsi="Times New Roman" w:eastAsia="宋体"/>
          <w:b w:val="0"/>
          <w:color w:val="000000"/>
          <w:sz w:val="24"/>
        </w:rPr>
        <w:t>产物层是 outputs/场站/ 下的九个产物仓（windscada、ontology、windcms、m5_cms_tcm、tcm_compatible_replay、sop、guanlan、pitch、paradigm_r1），另有 report 与 guanlan/cloud 作为报告交付与可上云面孔的落点。</w:t>
      </w:r>
    </w:p>
    <w:p>
      <w:pPr>
        <w:spacing w:lineRule="auto" w:line="360" w:before="0" w:after="120"/>
        <w:ind w:firstLine="480"/>
        <w:jc w:val="both"/>
      </w:pPr>
      <w:r>
        <w:rPr>
          <w:rFonts w:ascii="Times New Roman" w:hAnsi="Times New Roman" w:eastAsia="宋体"/>
          <w:b w:val="0"/>
          <w:color w:val="000000"/>
          <w:sz w:val="24"/>
        </w:rPr>
        <w:t>服务层是六个常驻进程加一个可选的本机模型服务：网关 28084、分析工作台 18033、振动诊断 18020、仿真与回放 18791、仿真合页 18792、三维工作台 64292，以及可选的 Ollama 11434。</w:t>
      </w:r>
    </w:p>
    <w:p>
      <w:pPr>
        <w:spacing w:lineRule="auto" w:line="360" w:before="0" w:after="120"/>
        <w:ind w:firstLine="480"/>
        <w:jc w:val="both"/>
      </w:pPr>
      <w:r>
        <w:rPr>
          <w:rFonts w:ascii="Times New Roman" w:hAnsi="Times New Roman" w:eastAsia="宋体"/>
          <w:b w:val="0"/>
          <w:color w:val="000000"/>
          <w:sz w:val="24"/>
        </w:rPr>
        <w:t>前端层是门户（release/portal.html）、工作台单页（/detail/v2）、CMS 页面、仿真页与三维页，全部通过网关的同一前缀与同一入口访问。</w:t>
      </w:r>
    </w:p>
    <w:p>
      <w:pPr>
        <w:pStyle w:val="Heading2"/>
      </w:pPr>
      <w:r>
        <w:rPr>
          <w:rFonts w:ascii="Times New Roman" w:hAnsi="Times New Roman" w:eastAsia="黑体"/>
          <w:b/>
          <w:color w:val="000000"/>
          <w:sz w:val="28"/>
        </w:rPr>
        <w:t>3.2 组件清单</w:t>
      </w:r>
    </w:p>
    <w:p>
      <w:pPr>
        <w:spacing w:lineRule="auto" w:line="360" w:before="0" w:after="120"/>
        <w:ind w:firstLine="480"/>
        <w:jc w:val="both"/>
      </w:pPr>
      <w:r>
        <w:rPr>
          <w:rFonts w:ascii="Times New Roman" w:hAnsi="Times New Roman" w:eastAsia="宋体"/>
          <w:b w:val="0"/>
          <w:color w:val="000000"/>
          <w:sz w:val="24"/>
        </w:rPr>
        <w:t>组件、端口、入口与职责如表 3-1 所示；端口取自 configs/serve.json（第 4 至 10 行），入口脚本取自 guanlan.py 的组件启动表。</w:t>
      </w:r>
    </w:p>
    <w:p>
      <w:pPr>
        <w:spacing w:lineRule="auto" w:line="360" w:before="160" w:after="80"/>
        <w:ind w:firstLine="0"/>
        <w:jc w:val="center"/>
      </w:pPr>
      <w:r>
        <w:rPr>
          <w:rFonts w:ascii="Times New Roman" w:hAnsi="Times New Roman" w:eastAsia="宋体"/>
          <w:b/>
          <w:color w:val="000000"/>
          <w:sz w:val="21"/>
        </w:rPr>
        <w:t>表 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入口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2078"/>
          </w:tcPr>
          <w:p>
            <w:pPr>
              <w:spacing w:line="276" w:lineRule="auto" w:after="0"/>
              <w:ind w:firstLine="0"/>
              <w:jc w:val="left"/>
            </w:pPr>
            <w:r/>
            <w:r>
              <w:rPr>
                <w:rFonts w:ascii="Times New Roman" w:hAnsi="Times New Roman" w:eastAsia="宋体"/>
                <w:b w:val="0"/>
                <w:color w:val="000000"/>
                <w:sz w:val="21"/>
              </w:rPr>
              <w:t>门户网关</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scripts/guanlan_gateway.py</w:t>
            </w:r>
          </w:p>
        </w:tc>
        <w:tc>
          <w:tcPr>
            <w:tcW w:type="dxa" w:w="2078"/>
          </w:tcPr>
          <w:p>
            <w:pPr>
              <w:spacing w:line="276" w:lineRule="auto" w:after="0"/>
              <w:ind w:firstLine="0"/>
              <w:jc w:val="left"/>
            </w:pPr>
            <w:r/>
            <w:r>
              <w:rPr>
                <w:rFonts w:ascii="Times New Roman" w:hAnsi="Times New Roman" w:eastAsia="宋体"/>
                <w:b w:val="0"/>
                <w:color w:val="000000"/>
                <w:sz w:val="21"/>
              </w:rPr>
              <w:t>统一入口；前缀改写；data-abs 豁免；/ops 与 /release 只读暴露；门户静态件按 mtime 缓存</w:t>
            </w:r>
          </w:p>
        </w:tc>
      </w:tr>
      <w:tr>
        <w:tc>
          <w:tcPr>
            <w:tcW w:type="dxa" w:w="2078"/>
          </w:tcPr>
          <w:p>
            <w:pPr>
              <w:spacing w:line="276" w:lineRule="auto" w:after="0"/>
              <w:ind w:firstLine="0"/>
              <w:jc w:val="left"/>
            </w:pPr>
            <w:r/>
            <w:r>
              <w:rPr>
                <w:rFonts w:ascii="Times New Roman" w:hAnsi="Times New Roman" w:eastAsia="宋体"/>
                <w:b w:val="0"/>
                <w:color w:val="000000"/>
                <w:sz w:val="21"/>
              </w:rPr>
              <w:t>综合详细分析工作台</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scripts/windscada_serve.py</w:t>
            </w:r>
          </w:p>
        </w:tc>
        <w:tc>
          <w:tcPr>
            <w:tcW w:type="dxa" w:w="2078"/>
          </w:tcPr>
          <w:p>
            <w:pPr>
              <w:spacing w:line="276" w:lineRule="auto" w:after="0"/>
              <w:ind w:firstLine="0"/>
              <w:jc w:val="left"/>
            </w:pPr>
            <w:r/>
            <w:r>
              <w:rPr>
                <w:rFonts w:ascii="Times New Roman" w:hAnsi="Times New Roman" w:eastAsia="宋体"/>
                <w:b w:val="0"/>
                <w:color w:val="000000"/>
                <w:sz w:val="21"/>
              </w:rPr>
              <w:t>判级矩阵、部件问题、该问题页、发电性能、可靠性、本体页、问答、报告导出</w:t>
            </w:r>
          </w:p>
        </w:tc>
      </w:tr>
      <w:tr>
        <w:tc>
          <w:tcPr>
            <w:tcW w:type="dxa" w:w="2078"/>
          </w:tcPr>
          <w:p>
            <w:pPr>
              <w:spacing w:line="276" w:lineRule="auto" w:after="0"/>
              <w:ind w:firstLine="0"/>
              <w:jc w:val="left"/>
            </w:pPr>
            <w:r/>
            <w:r>
              <w:rPr>
                <w:rFonts w:ascii="Times New Roman" w:hAnsi="Times New Roman" w:eastAsia="宋体"/>
                <w:b w:val="0"/>
                <w:color w:val="000000"/>
                <w:sz w:val="21"/>
              </w:rPr>
              <w:t>CMS 振动诊断</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scripts/windcms.py serve</w:t>
            </w:r>
          </w:p>
        </w:tc>
        <w:tc>
          <w:tcPr>
            <w:tcW w:type="dxa" w:w="2078"/>
          </w:tcPr>
          <w:p>
            <w:pPr>
              <w:spacing w:line="276" w:lineRule="auto" w:after="0"/>
              <w:ind w:firstLine="0"/>
              <w:jc w:val="left"/>
            </w:pPr>
            <w:r/>
            <w:r>
              <w:rPr>
                <w:rFonts w:ascii="Times New Roman" w:hAnsi="Times New Roman" w:eastAsia="宋体"/>
                <w:b w:val="0"/>
                <w:color w:val="000000"/>
                <w:sz w:val="21"/>
              </w:rPr>
              <w:t>六层振动模型逐台判读、报告与逐台页、谱图与标量</w:t>
            </w:r>
          </w:p>
        </w:tc>
      </w:tr>
      <w:tr>
        <w:tc>
          <w:tcPr>
            <w:tcW w:type="dxa" w:w="2078"/>
          </w:tcPr>
          <w:p>
            <w:pPr>
              <w:spacing w:line="276" w:lineRule="auto" w:after="0"/>
              <w:ind w:firstLine="0"/>
              <w:jc w:val="left"/>
            </w:pPr>
            <w:r/>
            <w:r>
              <w:rPr>
                <w:rFonts w:ascii="Times New Roman" w:hAnsi="Times New Roman" w:eastAsia="宋体"/>
                <w:b w:val="0"/>
                <w:color w:val="000000"/>
                <w:sz w:val="21"/>
              </w:rPr>
              <w:t>仿真与回放</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静态服务 release 与 resources 下的仿真页</w:t>
            </w:r>
          </w:p>
        </w:tc>
      </w:tr>
      <w:tr>
        <w:tc>
          <w:tcPr>
            <w:tcW w:type="dxa" w:w="2078"/>
          </w:tcPr>
          <w:p>
            <w:pPr>
              <w:spacing w:line="276" w:lineRule="auto" w:after="0"/>
              <w:ind w:firstLine="0"/>
              <w:jc w:val="left"/>
            </w:pPr>
            <w:r/>
            <w:r>
              <w:rPr>
                <w:rFonts w:ascii="Times New Roman" w:hAnsi="Times New Roman" w:eastAsia="宋体"/>
                <w:b w:val="0"/>
                <w:color w:val="000000"/>
                <w:sz w:val="21"/>
              </w:rPr>
              <w:t>仿真·四系统合页</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release/sim_sys_server.py</w:t>
            </w:r>
          </w:p>
        </w:tc>
        <w:tc>
          <w:tcPr>
            <w:tcW w:type="dxa" w:w="2078"/>
          </w:tcPr>
          <w:p>
            <w:pPr>
              <w:spacing w:line="276" w:lineRule="auto" w:after="0"/>
              <w:ind w:firstLine="0"/>
              <w:jc w:val="left"/>
            </w:pPr>
            <w:r/>
            <w:r>
              <w:rPr>
                <w:rFonts w:ascii="Times New Roman" w:hAnsi="Times New Roman" w:eastAsia="宋体"/>
                <w:b w:val="0"/>
                <w:color w:val="000000"/>
                <w:sz w:val="21"/>
              </w:rPr>
              <w:t>从资料包 zip 现读四系统合页与 5 页资料</w:t>
            </w:r>
          </w:p>
        </w:tc>
      </w:tr>
      <w:tr>
        <w:tc>
          <w:tcPr>
            <w:tcW w:type="dxa" w:w="2078"/>
          </w:tcPr>
          <w:p>
            <w:pPr>
              <w:spacing w:line="276" w:lineRule="auto" w:after="0"/>
              <w:ind w:firstLine="0"/>
              <w:jc w:val="left"/>
            </w:pPr>
            <w:r/>
            <w:r>
              <w:rPr>
                <w:rFonts w:ascii="Times New Roman" w:hAnsi="Times New Roman" w:eastAsia="宋体"/>
                <w:b w:val="0"/>
                <w:color w:val="000000"/>
                <w:sz w:val="21"/>
              </w:rPr>
              <w:t>三维拆装工作台</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三维资产页（release/viewer）</w:t>
            </w:r>
          </w:p>
        </w:tc>
      </w:tr>
      <w:tr>
        <w:tc>
          <w:tcPr>
            <w:tcW w:type="dxa" w:w="2078"/>
          </w:tcPr>
          <w:p>
            <w:pPr>
              <w:spacing w:line="276" w:lineRule="auto" w:after="0"/>
              <w:ind w:firstLine="0"/>
              <w:jc w:val="left"/>
            </w:pPr>
            <w:r/>
            <w:r>
              <w:rPr>
                <w:rFonts w:ascii="Times New Roman" w:hAnsi="Times New Roman" w:eastAsia="宋体"/>
                <w:b w:val="0"/>
                <w:color w:val="000000"/>
                <w:sz w:val="21"/>
              </w:rPr>
              <w:t>本机模型（可选）</w:t>
            </w:r>
          </w:p>
        </w:tc>
        <w:tc>
          <w:tcPr>
            <w:tcW w:type="dxa" w:w="2078"/>
          </w:tcPr>
          <w:p>
            <w:pPr>
              <w:spacing w:line="276" w:lineRule="auto" w:after="0"/>
              <w:ind w:firstLine="0"/>
              <w:jc w:val="left"/>
            </w:pPr>
            <w:r/>
            <w:r>
              <w:rPr>
                <w:rFonts w:ascii="Times New Roman" w:hAnsi="Times New Roman" w:eastAsia="宋体"/>
                <w:b w:val="0"/>
                <w:color w:val="000000"/>
                <w:sz w:val="21"/>
              </w:rPr>
              <w:t>11434</w:t>
            </w:r>
          </w:p>
        </w:tc>
        <w:tc>
          <w:tcPr>
            <w:tcW w:type="dxa" w:w="2078"/>
          </w:tcPr>
          <w:p>
            <w:pPr>
              <w:spacing w:line="276" w:lineRule="auto" w:after="0"/>
              <w:ind w:firstLine="0"/>
              <w:jc w:val="left"/>
            </w:pPr>
            <w:r/>
            <w:r>
              <w:rPr>
                <w:rFonts w:ascii="Times New Roman" w:hAnsi="Times New Roman" w:eastAsia="宋体"/>
                <w:b w:val="0"/>
                <w:color w:val="000000"/>
                <w:sz w:val="21"/>
              </w:rPr>
              <w:t>Ollama 本体进程</w:t>
            </w:r>
          </w:p>
        </w:tc>
        <w:tc>
          <w:tcPr>
            <w:tcW w:type="dxa" w:w="2078"/>
          </w:tcPr>
          <w:p>
            <w:pPr>
              <w:spacing w:line="276" w:lineRule="auto" w:after="0"/>
              <w:ind w:firstLine="0"/>
              <w:jc w:val="left"/>
            </w:pPr>
            <w:r/>
            <w:r>
              <w:rPr>
                <w:rFonts w:ascii="Times New Roman" w:hAnsi="Times New Roman" w:eastAsia="宋体"/>
                <w:b w:val="0"/>
                <w:color w:val="000000"/>
                <w:sz w:val="21"/>
              </w:rPr>
              <w:t>只服务问答、解释与初筛；未装即降级</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三处部署形态说明：组件（分析、振动、仿真、三维）出厂只绑 127.0.0.1（configs/serve.json 的 host），只有门户网关使用 public_host（出厂 0.0.0.0）；因此对外只有 28084 一个入口，且页面没有鉴权，配置注释明确提示"对外监听请同时限来源（防火墙白名单或反代认证），别直接挂公网"。本次实测监听状态与之一致：网关在所有网卡的 28084 上监听，而工作台 18033、振动 18020、仿真 18791、四系统合页 18792、三维 64292 与本机模型 11434 都只在 127.0.0.1 上监听。</w:t>
      </w:r>
    </w:p>
    <w:p>
      <w:pPr>
        <w:pStyle w:val="Heading2"/>
      </w:pPr>
      <w:r>
        <w:rPr>
          <w:rFonts w:ascii="Times New Roman" w:hAnsi="Times New Roman" w:eastAsia="黑体"/>
          <w:b/>
          <w:color w:val="000000"/>
          <w:sz w:val="28"/>
        </w:rPr>
        <w:t>3.3 端口与进程拓扑</w:t>
      </w:r>
    </w:p>
    <w:p>
      <w:pPr>
        <w:spacing w:lineRule="auto" w:line="360" w:before="0" w:after="120"/>
        <w:ind w:firstLine="480"/>
        <w:jc w:val="both"/>
      </w:pPr>
      <w:r>
        <w:rPr>
          <w:rFonts w:ascii="Times New Roman" w:hAnsi="Times New Roman" w:eastAsia="宋体"/>
          <w:b w:val="0"/>
          <w:color w:val="000000"/>
          <w:sz w:val="24"/>
        </w:rPr>
        <w:t>端口与进程拓扑如图 3-2 所示。网关按前缀把请求转给内部组件，组件端口可被 configs/serve.json 的同名键覆盖（scripts/guanlan_gateway.py 的上游端口表 _DEFAULT_ROUTES 与 _upstream_ports()）。</w:t>
      </w:r>
    </w:p>
    <w:p>
      <w:pPr>
        <w:spacing w:before="160" w:after="80"/>
        <w:ind w:firstLine="0"/>
        <w:jc w:val="center"/>
      </w:pPr>
      <w:r>
        <w:drawing>
          <wp:inline xmlns:a="http://schemas.openxmlformats.org/drawingml/2006/main" xmlns:pic="http://schemas.openxmlformats.org/drawingml/2006/picture">
            <wp:extent cx="5400000" cy="2898947"/>
            <wp:docPr id="2" name="Picture 2"/>
            <wp:cNvGraphicFramePr>
              <a:graphicFrameLocks noChangeAspect="1"/>
            </wp:cNvGraphicFramePr>
            <a:graphic>
              <a:graphicData uri="http://schemas.openxmlformats.org/drawingml/2006/picture">
                <pic:pic>
                  <pic:nvPicPr>
                    <pic:cNvPr id="0" name="fig-des-02-端口与进程.png"/>
                    <pic:cNvPicPr/>
                  </pic:nvPicPr>
                  <pic:blipFill>
                    <a:blip r:embed="rId10"/>
                    <a:stretch>
                      <a:fillRect/>
                    </a:stretch>
                  </pic:blipFill>
                  <pic:spPr>
                    <a:xfrm>
                      <a:off x="0" y="0"/>
                      <a:ext cx="5400000" cy="2898947"/>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3-2 端口与进程拓扑（依据 configs/serve.json）</w:t>
      </w:r>
    </w:p>
    <w:p>
      <w:pPr>
        <w:spacing w:lineRule="auto" w:line="360" w:before="0" w:after="120"/>
        <w:ind w:firstLine="480"/>
        <w:jc w:val="both"/>
      </w:pPr>
      <w:r>
        <w:rPr>
          <w:rFonts w:ascii="Times New Roman" w:hAnsi="Times New Roman" w:eastAsia="宋体"/>
          <w:b w:val="0"/>
          <w:color w:val="000000"/>
          <w:sz w:val="24"/>
        </w:rPr>
        <w:t>网关的前缀路由表（依据 scripts/guanlan_gateway.py 第 31 至 38 行）为：/detail 转 18033 默认路径 /v2；/cms 转 18020 默认路径 /?theme=light；/sim/sys 转 18792 默认路径 /0_四系统合页.html；/sim 转 18791 默认路径 /sc1_sim_demo.html；/viewer 转 64292 默认路径 /unit-workbench.html；/local-ai 转 11434 探活路径 /api/tags。另有 /healthz、/api/version、/ops、/release/ 与门户根路径由网关自己处理。</w:t>
      </w:r>
    </w:p>
    <w:p>
      <w:pPr>
        <w:spacing w:lineRule="auto" w:line="360" w:before="0" w:after="120"/>
        <w:ind w:firstLine="480"/>
        <w:jc w:val="both"/>
      </w:pPr>
      <w:r>
        <w:rPr>
          <w:rFonts w:ascii="Times New Roman" w:hAnsi="Times New Roman" w:eastAsia="宋体"/>
          <w:b w:val="0"/>
          <w:color w:val="000000"/>
          <w:sz w:val="24"/>
        </w:rPr>
        <w:t>运行态实测（run/pids.json，本机一次运行中）如表 3-2 所示。该文件是"当前跑着谁"的唯一凭据，服务停止时删除；它换一台机器就是无效引用，因此交付包默认排除 run 目录。</w:t>
      </w:r>
    </w:p>
    <w:p>
      <w:pPr>
        <w:spacing w:lineRule="auto" w:line="360" w:before="160" w:after="80"/>
        <w:ind w:firstLine="0"/>
        <w:jc w:val="center"/>
      </w:pPr>
      <w:r>
        <w:rPr>
          <w:rFonts w:ascii="Times New Roman" w:hAnsi="Times New Roman" w:eastAsia="宋体"/>
          <w:b/>
          <w:color w:val="000000"/>
          <w:sz w:val="21"/>
        </w:rPr>
        <w:t>表 3-2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进程号（实测）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078"/>
          </w:tcPr>
          <w:p>
            <w:pPr>
              <w:spacing w:line="276" w:lineRule="auto" w:after="0"/>
              <w:ind w:firstLine="0"/>
              <w:jc w:val="left"/>
            </w:pPr>
            <w:r/>
            <w:r>
              <w:rPr>
                <w:rFonts w:ascii="Times New Roman" w:hAnsi="Times New Roman" w:eastAsia="宋体"/>
                <w:b w:val="0"/>
                <w:color w:val="000000"/>
                <w:sz w:val="21"/>
              </w:rPr>
              <w:t>gateway</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16448</w:t>
            </w:r>
          </w:p>
        </w:tc>
        <w:tc>
          <w:tcPr>
            <w:tcW w:type="dxa" w:w="2078"/>
          </w:tcPr>
          <w:p>
            <w:pPr>
              <w:spacing w:line="276" w:lineRule="auto" w:after="0"/>
              <w:ind w:firstLine="0"/>
              <w:jc w:val="left"/>
            </w:pPr>
            <w:r/>
            <w:r>
              <w:rPr>
                <w:rFonts w:ascii="Times New Roman" w:hAnsi="Times New Roman" w:eastAsia="宋体"/>
                <w:b w:val="0"/>
                <w:color w:val="000000"/>
                <w:sz w:val="21"/>
              </w:rPr>
              <w:t>对外唯一入口</w:t>
            </w:r>
          </w:p>
        </w:tc>
      </w:tr>
      <w:tr>
        <w:tc>
          <w:tcPr>
            <w:tcW w:type="dxa" w:w="2078"/>
          </w:tcPr>
          <w:p>
            <w:pPr>
              <w:spacing w:line="276" w:lineRule="auto" w:after="0"/>
              <w:ind w:firstLine="0"/>
              <w:jc w:val="left"/>
            </w:pPr>
            <w:r/>
            <w:r>
              <w:rPr>
                <w:rFonts w:ascii="Times New Roman" w:hAnsi="Times New Roman" w:eastAsia="宋体"/>
                <w:b w:val="0"/>
                <w:color w:val="000000"/>
                <w:sz w:val="21"/>
              </w:rPr>
              <w:t>detail</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35436</w:t>
            </w:r>
          </w:p>
        </w:tc>
        <w:tc>
          <w:tcPr>
            <w:tcW w:type="dxa" w:w="2078"/>
          </w:tcPr>
          <w:p>
            <w:pPr>
              <w:spacing w:line="276" w:lineRule="auto" w:after="0"/>
              <w:ind w:firstLine="0"/>
              <w:jc w:val="left"/>
            </w:pPr>
            <w:r/>
            <w:r>
              <w:rPr>
                <w:rFonts w:ascii="Times New Roman" w:hAnsi="Times New Roman" w:eastAsia="宋体"/>
                <w:b w:val="0"/>
                <w:color w:val="000000"/>
                <w:sz w:val="21"/>
              </w:rPr>
              <w:t>工作台</w:t>
            </w:r>
          </w:p>
        </w:tc>
      </w:tr>
      <w:tr>
        <w:tc>
          <w:tcPr>
            <w:tcW w:type="dxa" w:w="2078"/>
          </w:tcPr>
          <w:p>
            <w:pPr>
              <w:spacing w:line="276" w:lineRule="auto" w:after="0"/>
              <w:ind w:firstLine="0"/>
              <w:jc w:val="left"/>
            </w:pPr>
            <w:r/>
            <w:r>
              <w:rPr>
                <w:rFonts w:ascii="Times New Roman" w:hAnsi="Times New Roman" w:eastAsia="宋体"/>
                <w:b w:val="0"/>
                <w:color w:val="000000"/>
                <w:sz w:val="21"/>
              </w:rPr>
              <w:t>cms</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56720</w:t>
            </w:r>
          </w:p>
        </w:tc>
        <w:tc>
          <w:tcPr>
            <w:tcW w:type="dxa" w:w="2078"/>
          </w:tcPr>
          <w:p>
            <w:pPr>
              <w:spacing w:line="276" w:lineRule="auto" w:after="0"/>
              <w:ind w:firstLine="0"/>
              <w:jc w:val="left"/>
            </w:pPr>
            <w:r/>
            <w:r>
              <w:rPr>
                <w:rFonts w:ascii="Times New Roman" w:hAnsi="Times New Roman" w:eastAsia="宋体"/>
                <w:b w:val="0"/>
                <w:color w:val="000000"/>
                <w:sz w:val="21"/>
              </w:rPr>
              <w:t>振动诊断</w:t>
            </w:r>
          </w:p>
        </w:tc>
      </w:tr>
      <w:tr>
        <w:tc>
          <w:tcPr>
            <w:tcW w:type="dxa" w:w="2078"/>
          </w:tcPr>
          <w:p>
            <w:pPr>
              <w:spacing w:line="276" w:lineRule="auto" w:after="0"/>
              <w:ind w:firstLine="0"/>
              <w:jc w:val="left"/>
            </w:pPr>
            <w:r/>
            <w:r>
              <w:rPr>
                <w:rFonts w:ascii="Times New Roman" w:hAnsi="Times New Roman" w:eastAsia="宋体"/>
                <w:b w:val="0"/>
                <w:color w:val="000000"/>
                <w:sz w:val="21"/>
              </w:rPr>
              <w:t>sim</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21780</w:t>
            </w:r>
          </w:p>
        </w:tc>
        <w:tc>
          <w:tcPr>
            <w:tcW w:type="dxa" w:w="2078"/>
          </w:tcPr>
          <w:p>
            <w:pPr>
              <w:spacing w:line="276" w:lineRule="auto" w:after="0"/>
              <w:ind w:firstLine="0"/>
              <w:jc w:val="left"/>
            </w:pPr>
            <w:r/>
            <w:r>
              <w:rPr>
                <w:rFonts w:ascii="Times New Roman" w:hAnsi="Times New Roman" w:eastAsia="宋体"/>
                <w:b w:val="0"/>
                <w:color w:val="000000"/>
                <w:sz w:val="21"/>
              </w:rPr>
              <w:t>仿真与回放</w:t>
            </w:r>
          </w:p>
        </w:tc>
      </w:tr>
      <w:tr>
        <w:tc>
          <w:tcPr>
            <w:tcW w:type="dxa" w:w="2078"/>
          </w:tcPr>
          <w:p>
            <w:pPr>
              <w:spacing w:line="276" w:lineRule="auto" w:after="0"/>
              <w:ind w:firstLine="0"/>
              <w:jc w:val="left"/>
            </w:pPr>
            <w:r/>
            <w:r>
              <w:rPr>
                <w:rFonts w:ascii="Times New Roman" w:hAnsi="Times New Roman" w:eastAsia="宋体"/>
                <w:b w:val="0"/>
                <w:color w:val="000000"/>
                <w:sz w:val="21"/>
              </w:rPr>
              <w:t>sim_sys</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25936</w:t>
            </w:r>
          </w:p>
        </w:tc>
        <w:tc>
          <w:tcPr>
            <w:tcW w:type="dxa" w:w="2078"/>
          </w:tcPr>
          <w:p>
            <w:pPr>
              <w:spacing w:line="276" w:lineRule="auto" w:after="0"/>
              <w:ind w:firstLine="0"/>
              <w:jc w:val="left"/>
            </w:pPr>
            <w:r/>
            <w:r>
              <w:rPr>
                <w:rFonts w:ascii="Times New Roman" w:hAnsi="Times New Roman" w:eastAsia="宋体"/>
                <w:b w:val="0"/>
                <w:color w:val="000000"/>
                <w:sz w:val="21"/>
              </w:rPr>
              <w:t>四系统合页</w:t>
            </w:r>
          </w:p>
        </w:tc>
      </w:tr>
      <w:tr>
        <w:tc>
          <w:tcPr>
            <w:tcW w:type="dxa" w:w="2078"/>
          </w:tcPr>
          <w:p>
            <w:pPr>
              <w:spacing w:line="276" w:lineRule="auto" w:after="0"/>
              <w:ind w:firstLine="0"/>
              <w:jc w:val="left"/>
            </w:pPr>
            <w:r/>
            <w:r>
              <w:rPr>
                <w:rFonts w:ascii="Times New Roman" w:hAnsi="Times New Roman" w:eastAsia="宋体"/>
                <w:b w:val="0"/>
                <w:color w:val="000000"/>
                <w:sz w:val="21"/>
              </w:rPr>
              <w:t>viewer</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58488</w:t>
            </w:r>
          </w:p>
        </w:tc>
        <w:tc>
          <w:tcPr>
            <w:tcW w:type="dxa" w:w="2078"/>
          </w:tcPr>
          <w:p>
            <w:pPr>
              <w:spacing w:line="276" w:lineRule="auto" w:after="0"/>
              <w:ind w:firstLine="0"/>
              <w:jc w:val="left"/>
            </w:pPr>
            <w:r/>
            <w:r>
              <w:rPr>
                <w:rFonts w:ascii="Times New Roman" w:hAnsi="Times New Roman" w:eastAsia="宋体"/>
                <w:b w:val="0"/>
                <w:color w:val="000000"/>
                <w:sz w:val="21"/>
              </w:rPr>
              <w:t>三维工作台</w:t>
            </w:r>
          </w:p>
        </w:tc>
      </w:tr>
    </w:tbl>
    <w:p>
      <w:pPr>
        <w:spacing w:lineRule="auto" w:line="360" w:before="0" w:after="40"/>
        <w:ind w:firstLine="0"/>
        <w:jc w:val="left"/>
      </w:pPr>
    </w:p>
    <w:p>
      <w:pPr>
        <w:pStyle w:val="Heading2"/>
      </w:pPr>
      <w:r>
        <w:rPr>
          <w:rFonts w:ascii="Times New Roman" w:hAnsi="Times New Roman" w:eastAsia="黑体"/>
          <w:b/>
          <w:color w:val="000000"/>
          <w:sz w:val="28"/>
        </w:rPr>
        <w:t>3.4 产物仓的生成端与消费端</w:t>
      </w:r>
    </w:p>
    <w:p>
      <w:pPr>
        <w:spacing w:lineRule="auto" w:line="360" w:before="0" w:after="120"/>
        <w:ind w:firstLine="480"/>
        <w:jc w:val="both"/>
      </w:pPr>
      <w:r>
        <w:rPr>
          <w:rFonts w:ascii="Times New Roman" w:hAnsi="Times New Roman" w:eastAsia="宋体"/>
          <w:b w:val="0"/>
          <w:color w:val="000000"/>
          <w:sz w:val="24"/>
        </w:rPr>
        <w:t>九个产物仓的生成端与消费端如表 3-3 所示（依据 docs/系统设计说明.md 的产物全景块与本次盘上实测件数）。本次实测 outputs/&lt;场&gt; 合计 3,549 件、7,157.5 MB。</w:t>
      </w:r>
    </w:p>
    <w:p>
      <w:pPr>
        <w:spacing w:lineRule="auto" w:line="360" w:before="160" w:after="80"/>
        <w:ind w:firstLine="0"/>
        <w:jc w:val="center"/>
      </w:pPr>
      <w:r>
        <w:rPr>
          <w:rFonts w:ascii="Times New Roman" w:hAnsi="Times New Roman" w:eastAsia="宋体"/>
          <w:b/>
          <w:color w:val="000000"/>
          <w:sz w:val="21"/>
        </w:rPr>
        <w:t>表 3-3</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产物仓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生成端</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主要消费端</w:t>
            </w:r>
          </w:p>
        </w:tc>
      </w:tr>
      <w:tr>
        <w:tc>
          <w:tcPr>
            <w:tcW w:type="dxa" w:w="1662"/>
          </w:tcPr>
          <w:p>
            <w:pPr>
              <w:spacing w:line="276" w:lineRule="auto" w:after="0"/>
              <w:ind w:firstLine="0"/>
              <w:jc w:val="left"/>
            </w:pPr>
            <w:r/>
            <w:r>
              <w:rPr>
                <w:rFonts w:ascii="Times New Roman" w:hAnsi="Times New Roman" w:eastAsia="宋体"/>
                <w:b w:val="0"/>
                <w:color w:val="000000"/>
                <w:sz w:val="21"/>
              </w:rPr>
              <w:t>windscada</w:t>
            </w:r>
          </w:p>
        </w:tc>
        <w:tc>
          <w:tcPr>
            <w:tcW w:type="dxa" w:w="1662"/>
          </w:tcPr>
          <w:p>
            <w:pPr>
              <w:spacing w:line="276" w:lineRule="auto" w:after="0"/>
              <w:ind w:firstLine="0"/>
              <w:jc w:val="left"/>
            </w:pPr>
            <w:r/>
            <w:r>
              <w:rPr>
                <w:rFonts w:ascii="Times New Roman" w:hAnsi="Times New Roman" w:eastAsia="宋体"/>
                <w:b w:val="0"/>
                <w:color w:val="000000"/>
                <w:sz w:val="21"/>
              </w:rPr>
              <w:t>57</w:t>
            </w:r>
          </w:p>
        </w:tc>
        <w:tc>
          <w:tcPr>
            <w:tcW w:type="dxa" w:w="1662"/>
          </w:tcPr>
          <w:p>
            <w:pPr>
              <w:spacing w:line="276" w:lineRule="auto" w:after="0"/>
              <w:ind w:firstLine="0"/>
              <w:jc w:val="left"/>
            </w:pPr>
            <w:r/>
            <w:r>
              <w:rPr>
                <w:rFonts w:ascii="Times New Roman" w:hAnsi="Times New Roman" w:eastAsia="宋体"/>
                <w:b w:val="0"/>
                <w:color w:val="000000"/>
                <w:sz w:val="21"/>
              </w:rPr>
              <w:t>569.7 MB</w:t>
            </w:r>
          </w:p>
        </w:tc>
        <w:tc>
          <w:tcPr>
            <w:tcW w:type="dxa" w:w="1662"/>
          </w:tcPr>
          <w:p>
            <w:pPr>
              <w:spacing w:line="276" w:lineRule="auto" w:after="0"/>
              <w:ind w:firstLine="0"/>
              <w:jc w:val="left"/>
            </w:pPr>
            <w:r/>
            <w:r>
              <w:rPr>
                <w:rFonts w:ascii="Times New Roman" w:hAnsi="Times New Roman" w:eastAsia="宋体"/>
                <w:b w:val="0"/>
                <w:color w:val="000000"/>
                <w:sz w:val="21"/>
              </w:rPr>
              <w:t>rebuild_from_raw.py、10 个 SCADA 构建器、windscada_monthly_build.py、scada_slim_build.py</w:t>
            </w:r>
          </w:p>
        </w:tc>
        <w:tc>
          <w:tcPr>
            <w:tcW w:type="dxa" w:w="1662"/>
          </w:tcPr>
          <w:p>
            <w:pPr>
              <w:spacing w:line="276" w:lineRule="auto" w:after="0"/>
              <w:ind w:firstLine="0"/>
              <w:jc w:val="left"/>
            </w:pPr>
            <w:r/>
            <w:r>
              <w:rPr>
                <w:rFonts w:ascii="Times New Roman" w:hAnsi="Times New Roman" w:eastAsia="宋体"/>
                <w:b w:val="0"/>
                <w:color w:val="000000"/>
                <w:sz w:val="21"/>
              </w:rPr>
              <w:t>工作台各视图、taxonomy、subsys/fusion</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3,417</w:t>
            </w:r>
          </w:p>
        </w:tc>
        <w:tc>
          <w:tcPr>
            <w:tcW w:type="dxa" w:w="1662"/>
          </w:tcPr>
          <w:p>
            <w:pPr>
              <w:spacing w:line="276" w:lineRule="auto" w:after="0"/>
              <w:ind w:firstLine="0"/>
              <w:jc w:val="left"/>
            </w:pPr>
            <w:r/>
            <w:r>
              <w:rPr>
                <w:rFonts w:ascii="Times New Roman" w:hAnsi="Times New Roman" w:eastAsia="宋体"/>
                <w:b w:val="0"/>
                <w:color w:val="000000"/>
                <w:sz w:val="21"/>
              </w:rPr>
              <w:t>6,555.0 MB</w:t>
            </w:r>
          </w:p>
        </w:tc>
        <w:tc>
          <w:tcPr>
            <w:tcW w:type="dxa" w:w="1662"/>
          </w:tcPr>
          <w:p>
            <w:pPr>
              <w:spacing w:line="276" w:lineRule="auto" w:after="0"/>
              <w:ind w:firstLine="0"/>
              <w:jc w:val="left"/>
            </w:pPr>
            <w:r/>
            <w:r>
              <w:rPr>
                <w:rFonts w:ascii="Times New Roman" w:hAnsi="Times New Roman" w:eastAsia="宋体"/>
                <w:b w:val="0"/>
                <w:color w:val="000000"/>
                <w:sz w:val="21"/>
              </w:rPr>
              <w:t>scripts/&lt;场&gt;_tcm_index.py、scripts/&lt;场&gt;_tcm_spectra.py、vib_raw_build.py、scripts/&lt;场&gt;_model_run.py、scripts/&lt;场&gt;_fusion_run.py、scripts/&lt;场&gt;_fusion_handoff.py、component_history_build.py、baseline_38_build.py</w:t>
            </w:r>
          </w:p>
        </w:tc>
        <w:tc>
          <w:tcPr>
            <w:tcW w:type="dxa" w:w="1662"/>
          </w:tcPr>
          <w:p>
            <w:pPr>
              <w:spacing w:line="276" w:lineRule="auto" w:after="0"/>
              <w:ind w:firstLine="0"/>
              <w:jc w:val="left"/>
            </w:pPr>
            <w:r/>
            <w:r>
              <w:rPr>
                <w:rFonts w:ascii="Times New Roman" w:hAnsi="Times New Roman" w:eastAsia="宋体"/>
                <w:b w:val="0"/>
                <w:color w:val="000000"/>
                <w:sz w:val="21"/>
              </w:rPr>
              <w:t>subsys/fusion.py、windcms/data.py、报告构建器</w:t>
            </w:r>
          </w:p>
        </w:tc>
      </w:tr>
      <w:tr>
        <w:tc>
          <w:tcPr>
            <w:tcW w:type="dxa" w:w="1662"/>
          </w:tcPr>
          <w:p>
            <w:pPr>
              <w:spacing w:line="276" w:lineRule="auto" w:after="0"/>
              <w:ind w:firstLine="0"/>
              <w:jc w:val="left"/>
            </w:pPr>
            <w:r/>
            <w:r>
              <w:rPr>
                <w:rFonts w:ascii="Times New Roman" w:hAnsi="Times New Roman" w:eastAsia="宋体"/>
                <w:b w:val="0"/>
                <w:color w:val="000000"/>
                <w:sz w:val="21"/>
              </w:rPr>
              <w:t>ontology</w:t>
            </w:r>
          </w:p>
        </w:tc>
        <w:tc>
          <w:tcPr>
            <w:tcW w:type="dxa" w:w="1662"/>
          </w:tcPr>
          <w:p>
            <w:pPr>
              <w:spacing w:line="276" w:lineRule="auto" w:after="0"/>
              <w:ind w:firstLine="0"/>
              <w:jc w:val="left"/>
            </w:pPr>
            <w:r/>
            <w:r>
              <w:rPr>
                <w:rFonts w:ascii="Times New Roman" w:hAnsi="Times New Roman" w:eastAsia="宋体"/>
                <w:b w:val="0"/>
                <w:color w:val="000000"/>
                <w:sz w:val="21"/>
              </w:rPr>
              <w:t>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src.ontology.kb_ingest 至 maintenance.refresh_params 六步</w:t>
            </w:r>
          </w:p>
        </w:tc>
        <w:tc>
          <w:tcPr>
            <w:tcW w:type="dxa" w:w="1662"/>
          </w:tcPr>
          <w:p>
            <w:pPr>
              <w:spacing w:line="276" w:lineRule="auto" w:after="0"/>
              <w:ind w:firstLine="0"/>
              <w:jc w:val="left"/>
            </w:pPr>
            <w:r/>
            <w:r>
              <w:rPr>
                <w:rFonts w:ascii="Times New Roman" w:hAnsi="Times New Roman" w:eastAsia="宋体"/>
                <w:b w:val="0"/>
                <w:color w:val="000000"/>
                <w:sz w:val="21"/>
              </w:rPr>
              <w:t>本体页、问答、事实契约</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49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scripts/windcms.py report 与 kb、vib_reports_build.py</w:t>
            </w:r>
          </w:p>
        </w:tc>
        <w:tc>
          <w:tcPr>
            <w:tcW w:type="dxa" w:w="1662"/>
          </w:tcPr>
          <w:p>
            <w:pPr>
              <w:spacing w:line="276" w:lineRule="auto" w:after="0"/>
              <w:ind w:firstLine="0"/>
              <w:jc w:val="left"/>
            </w:pPr>
            <w:r/>
            <w:r>
              <w:rPr>
                <w:rFonts w:ascii="Times New Roman" w:hAnsi="Times New Roman" w:eastAsia="宋体"/>
                <w:b w:val="0"/>
                <w:color w:val="000000"/>
                <w:sz w:val="21"/>
              </w:rPr>
              <w:t>CMS 自服务 18020、taxonomy 转录列</w:t>
            </w:r>
          </w:p>
        </w:tc>
      </w:tr>
      <w:tr>
        <w:tc>
          <w:tcPr>
            <w:tcW w:type="dxa" w:w="1662"/>
          </w:tcPr>
          <w:p>
            <w:pPr>
              <w:spacing w:line="276" w:lineRule="auto" w:after="0"/>
              <w:ind w:firstLine="0"/>
              <w:jc w:val="left"/>
            </w:pPr>
            <w:r/>
            <w:r>
              <w:rPr>
                <w:rFonts w:ascii="Times New Roman" w:hAnsi="Times New Roman" w:eastAsia="宋体"/>
                <w:b w:val="0"/>
                <w:color w:val="000000"/>
                <w:sz w:val="21"/>
              </w:rPr>
              <w:t>pitch</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0.4 MB</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变桨面判级、零位卡片</w:t>
            </w:r>
          </w:p>
        </w:tc>
      </w:tr>
      <w:tr>
        <w:tc>
          <w:tcPr>
            <w:tcW w:type="dxa" w:w="1662"/>
          </w:tcPr>
          <w:p>
            <w:pPr>
              <w:spacing w:line="276" w:lineRule="auto" w:after="0"/>
              <w:ind w:firstLine="0"/>
              <w:jc w:val="left"/>
            </w:pPr>
            <w:r/>
            <w:r>
              <w:rPr>
                <w:rFonts w:ascii="Times New Roman" w:hAnsi="Times New Roman" w:eastAsia="宋体"/>
                <w:b w:val="0"/>
                <w:color w:val="000000"/>
                <w:sz w:val="21"/>
              </w:rPr>
              <w:t>guanlan</w:t>
            </w:r>
          </w:p>
        </w:tc>
        <w:tc>
          <w:tcPr>
            <w:tcW w:type="dxa" w:w="1662"/>
          </w:tcPr>
          <w:p>
            <w:pPr>
              <w:spacing w:line="276" w:lineRule="auto" w:after="0"/>
              <w:ind w:firstLine="0"/>
              <w:jc w:val="left"/>
            </w:pPr>
            <w:r/>
            <w:r>
              <w:rPr>
                <w:rFonts w:ascii="Times New Roman" w:hAnsi="Times New Roman" w:eastAsia="宋体"/>
                <w:b w:val="0"/>
                <w:color w:val="000000"/>
                <w:sz w:val="21"/>
              </w:rPr>
              <w:t>5</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1662"/>
          </w:tcPr>
          <w:p>
            <w:pPr>
              <w:spacing w:line="276" w:lineRule="auto" w:after="0"/>
              <w:ind w:firstLine="0"/>
              <w:jc w:val="left"/>
            </w:pPr>
            <w:r/>
            <w:r>
              <w:rPr>
                <w:rFonts w:ascii="Times New Roman" w:hAnsi="Times New Roman" w:eastAsia="宋体"/>
                <w:b w:val="0"/>
                <w:color w:val="000000"/>
                <w:sz w:val="21"/>
              </w:rPr>
              <w:t>门户结论段、/api/facts、报告摘要</w:t>
            </w:r>
          </w:p>
        </w:tc>
      </w:tr>
      <w:tr>
        <w:tc>
          <w:tcPr>
            <w:tcW w:type="dxa" w:w="1662"/>
          </w:tcPr>
          <w:p>
            <w:pPr>
              <w:spacing w:line="276" w:lineRule="auto" w:after="0"/>
              <w:ind w:firstLine="0"/>
              <w:jc w:val="left"/>
            </w:pPr>
            <w:r/>
            <w:r>
              <w:rPr>
                <w:rFonts w:ascii="Times New Roman" w:hAnsi="Times New Roman" w:eastAsia="宋体"/>
                <w:b w:val="0"/>
                <w:color w:val="000000"/>
                <w:sz w:val="21"/>
              </w:rPr>
              <w:t>sop</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paradigm_r1</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tcm_compatible_replay</w:t>
            </w:r>
          </w:p>
        </w:tc>
        <w:tc>
          <w:tcPr>
            <w:tcW w:type="dxa" w:w="1662"/>
          </w:tcPr>
          <w:p>
            <w:pPr>
              <w:spacing w:line="276" w:lineRule="auto" w:after="0"/>
              <w:ind w:firstLine="0"/>
              <w:jc w:val="left"/>
            </w:pPr>
            <w:r/>
            <w:r>
              <w:rPr>
                <w:rFonts w:ascii="Times New Roman" w:hAnsi="Times New Roman" w:eastAsia="宋体"/>
                <w:b w:val="0"/>
                <w:color w:val="000000"/>
                <w:sz w:val="21"/>
              </w:rPr>
              <w:t>2</w:t>
            </w:r>
          </w:p>
        </w:tc>
        <w:tc>
          <w:tcPr>
            <w:tcW w:type="dxa" w:w="1662"/>
          </w:tcPr>
          <w:p>
            <w:pPr>
              <w:spacing w:line="276" w:lineRule="auto" w:after="0"/>
              <w:ind w:firstLine="0"/>
              <w:jc w:val="left"/>
            </w:pPr>
            <w:r/>
            <w:r>
              <w:rPr>
                <w:rFonts w:ascii="Times New Roman" w:hAnsi="Times New Roman" w:eastAsia="宋体"/>
                <w:b w:val="0"/>
                <w:color w:val="000000"/>
                <w:sz w:val="21"/>
              </w:rPr>
              <w:t>0.6 MB</w:t>
            </w:r>
          </w:p>
        </w:tc>
        <w:tc>
          <w:tcPr>
            <w:tcW w:type="dxa" w:w="1662"/>
          </w:tcPr>
          <w:p>
            <w:pPr>
              <w:spacing w:line="276" w:lineRule="auto" w:after="0"/>
              <w:ind w:firstLine="0"/>
              <w:jc w:val="left"/>
            </w:pPr>
            <w:r/>
            <w:r>
              <w:rPr>
                <w:rFonts w:ascii="Times New Roman" w:hAnsi="Times New Roman" w:eastAsia="宋体"/>
                <w:b w:val="0"/>
                <w:color w:val="000000"/>
                <w:sz w:val="21"/>
              </w:rPr>
              <w:t>scripts/tcm_mask_thresholds_build.py</w:t>
            </w:r>
          </w:p>
        </w:tc>
        <w:tc>
          <w:tcPr>
            <w:tcW w:type="dxa" w:w="1662"/>
          </w:tcPr>
          <w:p>
            <w:pPr>
              <w:spacing w:line="276" w:lineRule="auto" w:after="0"/>
              <w:ind w:firstLine="0"/>
              <w:jc w:val="left"/>
            </w:pPr>
            <w:r/>
            <w:r>
              <w:rPr>
                <w:rFonts w:ascii="Times New Roman" w:hAnsi="Times New Roman" w:eastAsia="宋体"/>
                <w:b w:val="0"/>
                <w:color w:val="000000"/>
                <w:sz w:val="21"/>
              </w:rPr>
              <w:t>报告构建器、掩码阈值</w:t>
            </w:r>
          </w:p>
        </w:tc>
      </w:tr>
    </w:tbl>
    <w:p>
      <w:pPr>
        <w:spacing w:lineRule="auto" w:line="360" w:before="0" w:after="40"/>
        <w:ind w:firstLine="0"/>
        <w:jc w:val="left"/>
      </w:pPr>
    </w:p>
    <w:p>
      <w:pPr>
        <w:pStyle w:val="Heading2"/>
      </w:pPr>
      <w:r>
        <w:rPr>
          <w:rFonts w:ascii="Times New Roman" w:hAnsi="Times New Roman" w:eastAsia="黑体"/>
          <w:b/>
          <w:color w:val="000000"/>
          <w:sz w:val="28"/>
        </w:rPr>
        <w:t>3.4 源码模块化布局与边界（2026-09-22 用户令；P9 结构更新 2026-09-28）</w:t>
      </w:r>
    </w:p>
    <w:p>
      <w:pPr>
        <w:spacing w:lineRule="auto" w:line="360" w:before="0" w:after="120"/>
        <w:ind w:firstLine="480"/>
        <w:jc w:val="both"/>
      </w:pPr>
      <w:r>
        <w:rPr>
          <w:rFonts w:ascii="Times New Roman" w:hAnsi="Times New Roman" w:eastAsia="宋体"/>
          <w:b w:val="0"/>
          <w:color w:val="000000"/>
          <w:sz w:val="24"/>
        </w:rPr>
        <w:t>源码按</w:t>
      </w:r>
      <w:r>
        <w:rPr>
          <w:rFonts w:ascii="Times New Roman" w:hAnsi="Times New Roman" w:eastAsia="宋体"/>
          <w:b/>
          <w:color w:val="000000"/>
          <w:sz w:val="24"/>
        </w:rPr>
        <w:t>变化的原因</w:t>
      </w:r>
      <w:r>
        <w:rPr>
          <w:rFonts w:ascii="Times New Roman" w:hAnsi="Times New Roman" w:eastAsia="宋体"/>
          <w:b w:val="0"/>
          <w:color w:val="000000"/>
          <w:sz w:val="24"/>
        </w:rPr>
        <w:t>分为七个模块，</w:t>
      </w:r>
      <w:r>
        <w:rPr>
          <w:rFonts w:ascii="Times New Roman" w:hAnsi="Times New Roman" w:eastAsia="宋体"/>
          <w:b/>
          <w:color w:val="000000"/>
          <w:sz w:val="24"/>
        </w:rPr>
        <w:t>每个模块一个目录</w:t>
      </w:r>
      <w:r>
        <w:rPr>
          <w:rFonts w:ascii="Times New Roman" w:hAnsi="Times New Roman" w:eastAsia="宋体"/>
          <w:b w:val="0"/>
          <w:color w:val="000000"/>
          <w:sz w:val="24"/>
        </w:rPr>
        <w:t>（P9 结构，2026-09-28 用户令）：</w:t>
      </w:r>
    </w:p>
    <w:p>
      <w:pPr>
        <w:spacing w:lineRule="auto" w:line="360" w:before="0" w:after="120"/>
        <w:ind w:firstLine="480"/>
        <w:jc w:val="both"/>
      </w:pP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app_&lt;模块&gt;/</w:t>
      </w:r>
    </w:p>
    <w:p>
      <w:pPr>
        <w:spacing w:lineRule="auto" w:line="360" w:before="0" w:after="120"/>
        <w:ind w:firstLine="480"/>
        <w:jc w:val="both"/>
      </w:pPr>
      <w:r>
        <w:rPr>
          <w:rFonts w:ascii="Times New Roman" w:hAnsi="Times New Roman" w:eastAsia="宋体"/>
          <w:b w:val="0"/>
          <w:color w:val="000000"/>
          <w:sz w:val="24"/>
        </w:rPr>
        <w:t>common/                模块内通用插件/组件（跨模块复用的公共层是 app_common）</w:t>
      </w:r>
    </w:p>
    <w:p>
      <w:pPr>
        <w:spacing w:lineRule="auto" w:line="360" w:before="0" w:after="120"/>
        <w:ind w:firstLine="480"/>
        <w:jc w:val="both"/>
      </w:pPr>
      <w:r>
        <w:rPr>
          <w:rFonts w:ascii="Times New Roman" w:hAnsi="Times New Roman" w:eastAsia="宋体"/>
          <w:b w:val="0"/>
          <w:color w:val="000000"/>
          <w:sz w:val="24"/>
        </w:rPr>
        <w:t>configs/               模块</w:t>
      </w:r>
      <w:r>
        <w:rPr>
          <w:rFonts w:ascii="Times New Roman" w:hAnsi="Times New Roman" w:eastAsia="宋体"/>
          <w:b/>
          <w:color w:val="000000"/>
          <w:sz w:val="24"/>
        </w:rPr>
        <w:t>专属</w:t>
      </w:r>
      <w:r>
        <w:rPr>
          <w:rFonts w:ascii="Times New Roman" w:hAnsi="Times New Roman" w:eastAsia="宋体"/>
          <w:b w:val="0"/>
          <w:color w:val="000000"/>
          <w:sz w:val="24"/>
        </w:rPr>
        <w:t>配置域（共用单件仍留安装根 configs/ 单源）</w:t>
      </w:r>
    </w:p>
    <w:p>
      <w:pPr>
        <w:spacing w:lineRule="auto" w:line="360" w:before="0" w:after="120"/>
        <w:ind w:firstLine="480"/>
        <w:jc w:val="both"/>
      </w:pPr>
      <w:r>
        <w:rPr>
          <w:rFonts w:ascii="Times New Roman" w:hAnsi="Times New Roman" w:eastAsia="宋体"/>
          <w:b w:val="0"/>
          <w:color w:val="000000"/>
          <w:sz w:val="24"/>
        </w:rPr>
        <w:t>data/                  模块相关数据件（运行期数据在安装根 data/、outputs/）</w:t>
      </w:r>
    </w:p>
    <w:p>
      <w:pPr>
        <w:spacing w:lineRule="auto" w:line="360" w:before="0" w:after="120"/>
        <w:ind w:firstLine="480"/>
        <w:jc w:val="both"/>
      </w:pPr>
      <w:r>
        <w:rPr>
          <w:rFonts w:ascii="Times New Roman" w:hAnsi="Times New Roman" w:eastAsia="宋体"/>
          <w:b w:val="0"/>
          <w:color w:val="000000"/>
          <w:sz w:val="24"/>
        </w:rPr>
        <w:t>app_&lt;模块&gt;_guanlan/    观澜在该模块的实现包；其中 api.py 是该模块</w:t>
      </w:r>
      <w:r>
        <w:rPr>
          <w:rFonts w:ascii="Times New Roman" w:hAnsi="Times New Roman" w:eastAsia="宋体"/>
          <w:b/>
          <w:color w:val="000000"/>
          <w:sz w:val="24"/>
        </w:rPr>
        <w:t>唯一的对外公开面</w:t>
      </w:r>
    </w:p>
    <w:p>
      <w:pPr>
        <w:spacing w:lineRule="auto" w:line="360" w:before="0" w:after="120"/>
        <w:ind w:firstLine="480"/>
        <w:jc w:val="both"/>
      </w:pPr>
      <w:r>
        <w:rPr>
          <w:rFonts w:ascii="Times New Roman" w:hAnsi="Times New Roman" w:eastAsia="宋体"/>
          <w:b w:val="0"/>
          <w:color w:val="000000"/>
          <w:sz w:val="24"/>
        </w:rPr>
        <w:t>README.MD              职责 / 公开面 / 安装部署与运行</w:t>
      </w:r>
    </w:p>
    <w:p>
      <w:pPr>
        <w:spacing w:lineRule="auto" w:line="360" w:before="0" w:after="120"/>
        <w:ind w:firstLine="480"/>
        <w:jc w:val="both"/>
      </w:pPr>
      <w:r>
        <w:rPr>
          <w:rFonts w:ascii="Times New Roman" w:hAnsi="Times New Roman" w:eastAsia="宋体"/>
          <w:b w:val="0"/>
          <w:color w:val="000000"/>
          <w:sz w:val="24"/>
        </w:rPr>
        <w:t>install.bat / install.sh · uninstall.bat / uninstall.sh · run.bat / run.sh   （入口包装：内部调安装根统一入口）</w:t>
      </w:r>
    </w:p>
    <w:p>
      <w:pPr>
        <w:spacing w:lineRule="auto" w:line="360" w:before="0" w:after="120"/>
        <w:ind w:firstLine="480"/>
        <w:jc w:val="both"/>
      </w:pP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3-4</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模块目录</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职责</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允许依赖</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迁移阶段</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组件接入点</w:t>
            </w:r>
          </w:p>
        </w:tc>
      </w:tr>
      <w:tr>
        <w:tc>
          <w:tcPr>
            <w:tcW w:type="dxa" w:w="1662"/>
          </w:tcPr>
          <w:p>
            <w:pPr>
              <w:spacing w:line="276" w:lineRule="auto" w:after="0"/>
              <w:ind w:firstLine="0"/>
              <w:jc w:val="left"/>
            </w:pPr>
            <w:r/>
            <w:r>
              <w:rPr>
                <w:rFonts w:ascii="Times New Roman" w:hAnsi="Times New Roman" w:eastAsia="宋体"/>
                <w:b w:val="0"/>
                <w:color w:val="000000"/>
                <w:sz w:val="21"/>
              </w:rPr>
              <w:t>」app_common/「</w:t>
            </w:r>
          </w:p>
        </w:tc>
        <w:tc>
          <w:tcPr>
            <w:tcW w:type="dxa" w:w="1662"/>
          </w:tcPr>
          <w:p>
            <w:pPr>
              <w:spacing w:line="276" w:lineRule="auto" w:after="0"/>
              <w:ind w:firstLine="0"/>
              <w:jc w:val="left"/>
            </w:pPr>
            <w:r/>
            <w:r>
              <w:rPr>
                <w:rFonts w:ascii="Times New Roman" w:hAnsi="Times New Roman" w:eastAsia="宋体"/>
                <w:b w:val="0"/>
                <w:color w:val="000000"/>
                <w:sz w:val="21"/>
              </w:rPr>
              <w:t>公共层：路径与版本真源、日志、进程、入口引用、控制台输出、运行态作业文件</w:t>
            </w:r>
          </w:p>
        </w:tc>
        <w:tc>
          <w:tcPr>
            <w:tcW w:type="dxa" w:w="1662"/>
          </w:tcPr>
          <w:p>
            <w:pPr>
              <w:spacing w:line="276" w:lineRule="auto" w:after="0"/>
              <w:ind w:firstLine="0"/>
              <w:jc w:val="left"/>
            </w:pPr>
            <w:r/>
            <w:r>
              <w:rPr>
                <w:rFonts w:ascii="Times New Roman" w:hAnsi="Times New Roman" w:eastAsia="宋体"/>
                <w:b w:val="0"/>
                <w:color w:val="000000"/>
                <w:sz w:val="21"/>
              </w:rPr>
              <w:t>无（不得依赖业务模块）</w:t>
            </w:r>
          </w:p>
        </w:tc>
        <w:tc>
          <w:tcPr>
            <w:tcW w:type="dxa" w:w="1662"/>
          </w:tcPr>
          <w:p>
            <w:pPr>
              <w:spacing w:line="276" w:lineRule="auto" w:after="0"/>
              <w:ind w:firstLine="0"/>
              <w:jc w:val="left"/>
            </w:pPr>
            <w:r/>
            <w:r>
              <w:rPr>
                <w:rFonts w:ascii="Times New Roman" w:hAnsi="Times New Roman" w:eastAsia="宋体"/>
                <w:b w:val="0"/>
                <w:color w:val="000000"/>
                <w:sz w:val="21"/>
              </w:rPr>
              <w:t>P1</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Times New Roman" w:hAnsi="Times New Roman" w:eastAsia="宋体"/>
                <w:b w:val="0"/>
                <w:color w:val="000000"/>
                <w:sz w:val="21"/>
              </w:rPr>
              <w:t>」app_ETL/「</w:t>
            </w:r>
          </w:p>
        </w:tc>
        <w:tc>
          <w:tcPr>
            <w:tcW w:type="dxa" w:w="1662"/>
          </w:tcPr>
          <w:p>
            <w:pPr>
              <w:spacing w:line="276" w:lineRule="auto" w:after="0"/>
              <w:ind w:firstLine="0"/>
              <w:jc w:val="left"/>
            </w:pPr>
            <w:r/>
            <w:r>
              <w:rPr>
                <w:rFonts w:ascii="Times New Roman" w:hAnsi="Times New Roman" w:eastAsia="宋体"/>
                <w:b w:val="0"/>
                <w:color w:val="000000"/>
                <w:sz w:val="21"/>
              </w:rPr>
              <w:t>数据接入管理：源件摄入、放置与增量体检、标准仓、机型与场站契约、canonical 词典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P2</w:t>
            </w:r>
          </w:p>
        </w:tc>
        <w:tc>
          <w:tcPr>
            <w:tcW w:type="dxa" w:w="1662"/>
          </w:tcPr>
          <w:p>
            <w:pPr>
              <w:spacing w:line="276" w:lineRule="auto" w:after="0"/>
              <w:ind w:firstLine="0"/>
              <w:jc w:val="left"/>
            </w:pPr>
            <w:r/>
            <w:r>
              <w:rPr>
                <w:rFonts w:ascii="Times New Roman" w:hAnsi="Times New Roman" w:eastAsia="宋体"/>
                <w:b/>
                <w:color w:val="000000"/>
                <w:sz w:val="21"/>
              </w:rPr>
              <w:t>TiDB community</w:t>
            </w:r>
            <w:r>
              <w:rPr>
                <w:rFonts w:ascii="Times New Roman" w:hAnsi="Times New Roman" w:eastAsia="宋体"/>
                <w:b w:val="0"/>
                <w:color w:val="000000"/>
                <w:sz w:val="21"/>
              </w:rPr>
              <w:t>（标准仓读写）、</w:t>
            </w:r>
            <w:r>
              <w:rPr>
                <w:rFonts w:ascii="Times New Roman" w:hAnsi="Times New Roman" w:eastAsia="宋体"/>
                <w:b/>
                <w:color w:val="000000"/>
                <w:sz w:val="21"/>
              </w:rPr>
              <w:t>MinIO</w:t>
            </w:r>
            <w:r>
              <w:rPr>
                <w:rFonts w:ascii="Times New Roman" w:hAnsi="Times New Roman" w:eastAsia="宋体"/>
                <w:b w:val="0"/>
                <w:color w:val="000000"/>
                <w:sz w:val="21"/>
              </w:rPr>
              <w:t>（源件与产物对象存储）</w:t>
            </w:r>
          </w:p>
        </w:tc>
      </w:tr>
      <w:tr>
        <w:tc>
          <w:tcPr>
            <w:tcW w:type="dxa" w:w="1662"/>
          </w:tcPr>
          <w:p>
            <w:pPr>
              <w:spacing w:line="276" w:lineRule="auto" w:after="0"/>
              <w:ind w:firstLine="0"/>
              <w:jc w:val="left"/>
            </w:pPr>
            <w:r/>
            <w:r>
              <w:rPr>
                <w:rFonts w:ascii="Times New Roman" w:hAnsi="Times New Roman" w:eastAsia="宋体"/>
                <w:b w:val="0"/>
                <w:color w:val="000000"/>
                <w:sz w:val="21"/>
              </w:rPr>
              <w:t>」app_algorithmModel/「</w:t>
            </w:r>
          </w:p>
        </w:tc>
        <w:tc>
          <w:tcPr>
            <w:tcW w:type="dxa" w:w="1662"/>
          </w:tcPr>
          <w:p>
            <w:pPr>
              <w:spacing w:line="276" w:lineRule="auto" w:after="0"/>
              <w:ind w:firstLine="0"/>
              <w:jc w:val="left"/>
            </w:pPr>
            <w:r/>
            <w:r>
              <w:rPr>
                <w:rFonts w:ascii="Times New Roman" w:hAnsi="Times New Roman" w:eastAsia="宋体"/>
                <w:b w:val="0"/>
                <w:color w:val="000000"/>
                <w:sz w:val="21"/>
              </w:rPr>
              <w:t>算法：七系统判级、七镜头曲线、可靠性、控制参数一致性、融合面四源、振动与温度面、趋势</w:t>
            </w:r>
          </w:p>
        </w:tc>
        <w:tc>
          <w:tcPr>
            <w:tcW w:type="dxa" w:w="1662"/>
          </w:tcPr>
          <w:p>
            <w:pPr>
              <w:spacing w:line="276" w:lineRule="auto" w:after="0"/>
              <w:ind w:firstLine="0"/>
              <w:jc w:val="left"/>
            </w:pPr>
            <w:r/>
            <w:r>
              <w:rPr>
                <w:rFonts w:ascii="Times New Roman" w:hAnsi="Times New Roman" w:eastAsia="宋体"/>
                <w:b w:val="0"/>
                <w:color w:val="000000"/>
                <w:sz w:val="21"/>
              </w:rPr>
              <w:t>公共层、数据接入</w:t>
            </w:r>
          </w:p>
        </w:tc>
        <w:tc>
          <w:tcPr>
            <w:tcW w:type="dxa" w:w="1662"/>
          </w:tcPr>
          <w:p>
            <w:pPr>
              <w:spacing w:line="276" w:lineRule="auto" w:after="0"/>
              <w:ind w:firstLine="0"/>
              <w:jc w:val="left"/>
            </w:pPr>
            <w:r/>
            <w:r>
              <w:rPr>
                <w:rFonts w:ascii="Times New Roman" w:hAnsi="Times New Roman" w:eastAsia="宋体"/>
                <w:b w:val="0"/>
                <w:color w:val="000000"/>
                <w:sz w:val="21"/>
              </w:rPr>
              <w:t>P3</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Times New Roman" w:hAnsi="Times New Roman" w:eastAsia="宋体"/>
                <w:b w:val="0"/>
                <w:color w:val="000000"/>
                <w:sz w:val="21"/>
              </w:rPr>
              <w:t>」app_ontology/「</w:t>
            </w:r>
          </w:p>
        </w:tc>
        <w:tc>
          <w:tcPr>
            <w:tcW w:type="dxa" w:w="1662"/>
          </w:tcPr>
          <w:p>
            <w:pPr>
              <w:spacing w:line="276" w:lineRule="auto" w:after="0"/>
              <w:ind w:firstLine="0"/>
              <w:jc w:val="left"/>
            </w:pPr>
            <w:r/>
            <w:r>
              <w:rPr>
                <w:rFonts w:ascii="Times New Roman" w:hAnsi="Times New Roman" w:eastAsia="宋体"/>
                <w:b w:val="0"/>
                <w:color w:val="000000"/>
                <w:sz w:val="21"/>
              </w:rPr>
              <w:t>本体与知识层：对象库、机制链、决策台、检索、实机参数表、SOP 与验收状态机、模型闸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P6</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Times New Roman" w:hAnsi="Times New Roman" w:eastAsia="宋体"/>
                <w:b w:val="0"/>
                <w:color w:val="000000"/>
                <w:sz w:val="21"/>
              </w:rPr>
              <w:t>」app_backEnd/「</w:t>
            </w:r>
          </w:p>
        </w:tc>
        <w:tc>
          <w:tcPr>
            <w:tcW w:type="dxa" w:w="1662"/>
          </w:tcPr>
          <w:p>
            <w:pPr>
              <w:spacing w:line="276" w:lineRule="auto" w:after="0"/>
              <w:ind w:firstLine="0"/>
              <w:jc w:val="left"/>
            </w:pPr>
            <w:r/>
            <w:r>
              <w:rPr>
                <w:rFonts w:ascii="Times New Roman" w:hAnsi="Times New Roman" w:eastAsia="宋体"/>
                <w:b w:val="0"/>
                <w:color w:val="000000"/>
                <w:sz w:val="21"/>
              </w:rPr>
              <w:t>后端：组件服务、统一网关、运维控制台与重算编排、作业状态、CLI</w:t>
            </w:r>
          </w:p>
        </w:tc>
        <w:tc>
          <w:tcPr>
            <w:tcW w:type="dxa" w:w="1662"/>
          </w:tcPr>
          <w:p>
            <w:pPr>
              <w:spacing w:line="276" w:lineRule="auto" w:after="0"/>
              <w:ind w:firstLine="0"/>
              <w:jc w:val="left"/>
            </w:pPr>
            <w:r/>
            <w:r>
              <w:rPr>
                <w:rFonts w:ascii="Times New Roman" w:hAnsi="Times New Roman" w:eastAsia="宋体"/>
                <w:b w:val="0"/>
                <w:color w:val="000000"/>
                <w:sz w:val="21"/>
              </w:rPr>
              <w:t>公共层、数据接入、算法、本体</w:t>
            </w:r>
          </w:p>
        </w:tc>
        <w:tc>
          <w:tcPr>
            <w:tcW w:type="dxa" w:w="1662"/>
          </w:tcPr>
          <w:p>
            <w:pPr>
              <w:spacing w:line="276" w:lineRule="auto" w:after="0"/>
              <w:ind w:firstLine="0"/>
              <w:jc w:val="left"/>
            </w:pPr>
            <w:r/>
            <w:r>
              <w:rPr>
                <w:rFonts w:ascii="Times New Roman" w:hAnsi="Times New Roman" w:eastAsia="宋体"/>
                <w:b w:val="0"/>
                <w:color w:val="000000"/>
                <w:sz w:val="21"/>
              </w:rPr>
              <w:t>P4</w:t>
            </w:r>
          </w:p>
        </w:tc>
        <w:tc>
          <w:tcPr>
            <w:tcW w:type="dxa" w:w="1662"/>
          </w:tcPr>
          <w:p>
            <w:pPr>
              <w:spacing w:line="276" w:lineRule="auto" w:after="0"/>
              <w:ind w:firstLine="0"/>
              <w:jc w:val="left"/>
            </w:pPr>
            <w:r/>
            <w:r>
              <w:rPr>
                <w:rFonts w:ascii="Times New Roman" w:hAnsi="Times New Roman" w:eastAsia="宋体"/>
                <w:b/>
                <w:color w:val="000000"/>
                <w:sz w:val="21"/>
              </w:rPr>
              <w:t>Redis</w:t>
            </w:r>
            <w:r>
              <w:rPr>
                <w:rFonts w:ascii="Times New Roman" w:hAnsi="Times New Roman" w:eastAsia="宋体"/>
                <w:b w:val="0"/>
                <w:color w:val="000000"/>
                <w:sz w:val="21"/>
              </w:rPr>
              <w:t>（按时间窗缓存与作业状态）、</w:t>
            </w:r>
            <w:r>
              <w:rPr>
                <w:rFonts w:ascii="Times New Roman" w:hAnsi="Times New Roman" w:eastAsia="宋体"/>
                <w:b/>
                <w:color w:val="000000"/>
                <w:sz w:val="21"/>
              </w:rPr>
              <w:t>Nginx</w:t>
            </w:r>
            <w:r>
              <w:rPr>
                <w:rFonts w:ascii="Times New Roman" w:hAnsi="Times New Roman" w:eastAsia="宋体"/>
                <w:b w:val="0"/>
                <w:color w:val="000000"/>
                <w:sz w:val="21"/>
              </w:rPr>
              <w:t>（统一入口与路由表）</w:t>
            </w:r>
          </w:p>
        </w:tc>
      </w:tr>
      <w:tr>
        <w:tc>
          <w:tcPr>
            <w:tcW w:type="dxa" w:w="1662"/>
          </w:tcPr>
          <w:p>
            <w:pPr>
              <w:spacing w:line="276" w:lineRule="auto" w:after="0"/>
              <w:ind w:firstLine="0"/>
              <w:jc w:val="left"/>
            </w:pPr>
            <w:r/>
            <w:r>
              <w:rPr>
                <w:rFonts w:ascii="Times New Roman" w:hAnsi="Times New Roman" w:eastAsia="宋体"/>
                <w:b w:val="0"/>
                <w:color w:val="000000"/>
                <w:sz w:val="21"/>
              </w:rPr>
              <w:t>」app_frontEnd/「</w:t>
            </w:r>
          </w:p>
        </w:tc>
        <w:tc>
          <w:tcPr>
            <w:tcW w:type="dxa" w:w="1662"/>
          </w:tcPr>
          <w:p>
            <w:pPr>
              <w:spacing w:line="276" w:lineRule="auto" w:after="0"/>
              <w:ind w:firstLine="0"/>
              <w:jc w:val="left"/>
            </w:pPr>
            <w:r/>
            <w:r>
              <w:rPr>
                <w:rFonts w:ascii="Times New Roman" w:hAnsi="Times New Roman" w:eastAsia="宋体"/>
                <w:b w:val="0"/>
                <w:color w:val="000000"/>
                <w:sz w:val="21"/>
              </w:rPr>
              <w:t>前端：工作台单页与交互、图表库、经典页模板、门户与静态件、设计系统与界面文案</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color w:val="000000"/>
                <w:sz w:val="21"/>
              </w:rPr>
              <w:t>P5 已完成（2026-09-28）</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Times New Roman" w:hAnsi="Times New Roman" w:eastAsia="宋体"/>
                <w:b w:val="0"/>
                <w:color w:val="000000"/>
                <w:sz w:val="21"/>
              </w:rPr>
              <w:t>」app_qualityGate/「</w:t>
            </w:r>
          </w:p>
        </w:tc>
        <w:tc>
          <w:tcPr>
            <w:tcW w:type="dxa" w:w="1662"/>
          </w:tcPr>
          <w:p>
            <w:pPr>
              <w:spacing w:line="276" w:lineRule="auto" w:after="0"/>
              <w:ind w:firstLine="0"/>
              <w:jc w:val="left"/>
            </w:pPr>
            <w:r/>
            <w:r>
              <w:rPr>
                <w:rFonts w:ascii="Times New Roman" w:hAnsi="Times New Roman" w:eastAsia="宋体"/>
                <w:b w:val="0"/>
                <w:color w:val="000000"/>
                <w:sz w:val="21"/>
              </w:rPr>
              <w:t>质量门与审计 + 打包安装：审计器、交付文档三检、打包与开箱验证、安装卸载</w:t>
            </w:r>
          </w:p>
        </w:tc>
        <w:tc>
          <w:tcPr>
            <w:tcW w:type="dxa" w:w="1662"/>
          </w:tcPr>
          <w:p>
            <w:pPr>
              <w:spacing w:line="276" w:lineRule="auto" w:after="0"/>
              <w:ind w:firstLine="0"/>
              <w:jc w:val="left"/>
            </w:pPr>
            <w:r/>
            <w:r>
              <w:rPr>
                <w:rFonts w:ascii="Times New Roman" w:hAnsi="Times New Roman" w:eastAsia="宋体"/>
                <w:b w:val="0"/>
                <w:color w:val="000000"/>
                <w:sz w:val="21"/>
              </w:rPr>
              <w:t>全部模块（只读审计，不参与业务调用链）</w:t>
            </w:r>
          </w:p>
        </w:tc>
        <w:tc>
          <w:tcPr>
            <w:tcW w:type="dxa" w:w="1662"/>
          </w:tcPr>
          <w:p>
            <w:pPr>
              <w:spacing w:line="276" w:lineRule="auto" w:after="0"/>
              <w:ind w:firstLine="0"/>
              <w:jc w:val="left"/>
            </w:pPr>
            <w:r/>
            <w:r>
              <w:rPr>
                <w:rFonts w:ascii="Times New Roman" w:hAnsi="Times New Roman" w:eastAsia="宋体"/>
                <w:b w:val="0"/>
                <w:color w:val="000000"/>
                <w:sz w:val="21"/>
              </w:rPr>
              <w:t>P7</w:t>
            </w:r>
          </w:p>
        </w:tc>
        <w:tc>
          <w:tcPr>
            <w:tcW w:type="dxa" w:w="1662"/>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边界规则（机器可查，不靠人自觉）</w:t>
      </w:r>
      <w:r>
        <w:rPr>
          <w:rFonts w:ascii="Times New Roman" w:hAnsi="Times New Roman" w:eastAsia="宋体"/>
          <w:b w:val="0"/>
          <w:color w:val="000000"/>
          <w:sz w:val="24"/>
        </w:rPr>
        <w:t>：① 模块之间</w:t>
      </w:r>
      <w:r>
        <w:rPr>
          <w:rFonts w:ascii="Times New Roman" w:hAnsi="Times New Roman" w:eastAsia="宋体"/>
          <w:b/>
          <w:color w:val="000000"/>
          <w:sz w:val="24"/>
        </w:rPr>
        <w:t>只许经对方 」api.py「</w:t>
      </w:r>
      <w:r>
        <w:rPr>
          <w:rFonts w:ascii="Times New Roman" w:hAnsi="Times New Roman" w:eastAsia="宋体"/>
          <w:b w:val="0"/>
          <w:color w:val="000000"/>
          <w:sz w:val="24"/>
        </w:rPr>
        <w:t xml:space="preserve"> 调用；② 依赖方向不得反向、不得成环；</w:t>
      </w:r>
    </w:p>
    <w:p>
      <w:pPr>
        <w:spacing w:lineRule="auto" w:line="360" w:before="0" w:after="120"/>
        <w:ind w:firstLine="480"/>
        <w:jc w:val="both"/>
      </w:pPr>
      <w:r>
        <w:rPr>
          <w:rFonts w:ascii="Times New Roman" w:hAnsi="Times New Roman" w:eastAsia="宋体"/>
          <w:b w:val="0"/>
          <w:color w:val="000000"/>
          <w:sz w:val="24"/>
        </w:rPr>
        <w:t>③ 公共层不得依赖任何业务模块；④ 每个 」api.py「 的转发目标必须真实存在。四条由 」scripts/module_boundary_audit.py「</w:t>
      </w:r>
    </w:p>
    <w:p>
      <w:pPr>
        <w:spacing w:lineRule="auto" w:line="360" w:before="0" w:after="120"/>
        <w:ind w:firstLine="480"/>
        <w:jc w:val="both"/>
      </w:pPr>
      <w:r>
        <w:rPr>
          <w:rFonts w:ascii="Times New Roman" w:hAnsi="Times New Roman" w:eastAsia="宋体"/>
          <w:b w:val="0"/>
          <w:color w:val="000000"/>
          <w:sz w:val="24"/>
        </w:rPr>
        <w:t>逐条检查，并接入 」guanlan.py check「；模块职责、允许依赖与迁移阶段登记在 」configs/modules.yaml「。</w:t>
      </w:r>
    </w:p>
    <w:p>
      <w:pPr>
        <w:spacing w:lineRule="auto" w:line="360" w:before="0" w:after="120"/>
        <w:ind w:firstLine="480"/>
        <w:jc w:val="both"/>
      </w:pPr>
      <w:r>
        <w:rPr>
          <w:rFonts w:ascii="Times New Roman" w:hAnsi="Times New Roman" w:eastAsia="宋体"/>
          <w:b/>
          <w:color w:val="000000"/>
          <w:sz w:val="24"/>
        </w:rPr>
        <w:t>本轮（P0）只建目录与接口</w:t>
      </w:r>
      <w:r>
        <w:rPr>
          <w:rFonts w:ascii="Times New Roman" w:hAnsi="Times New Roman" w:eastAsia="宋体"/>
          <w:b w:val="0"/>
          <w:color w:val="000000"/>
          <w:sz w:val="24"/>
        </w:rPr>
        <w:t>：实现仍在既有路径（」src/</w:t>
      </w:r>
      <w:r>
        <w:rPr>
          <w:rFonts w:ascii="Times New Roman" w:hAnsi="Times New Roman" w:eastAsia="宋体"/>
          <w:b/>
          <w:color w:val="000000"/>
          <w:sz w:val="24"/>
        </w:rPr>
        <w:t>「、」scripts/</w:t>
      </w:r>
      <w:r>
        <w:rPr>
          <w:rFonts w:ascii="Times New Roman" w:hAnsi="Times New Roman" w:eastAsia="宋体"/>
          <w:b w:val="0"/>
          <w:color w:val="000000"/>
          <w:sz w:val="24"/>
        </w:rPr>
        <w:t>「），因此页面、CLI、产物与门禁</w:t>
      </w:r>
      <w:r>
        <w:rPr>
          <w:rFonts w:ascii="Times New Roman" w:hAnsi="Times New Roman" w:eastAsia="宋体"/>
          <w:b/>
          <w:color w:val="000000"/>
          <w:sz w:val="24"/>
        </w:rPr>
        <w:t>零行为变化</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P1–P7 分阶段实体迁移，每阶段独立提交、随时可回退，方案与验收口径见 」docs/重构方案_模块化_v0.1.md「。</w:t>
      </w:r>
    </w:p>
    <w:p>
      <w:pPr>
        <w:spacing w:lineRule="auto" w:line="360" w:before="0" w:after="120"/>
        <w:ind w:firstLine="480"/>
        <w:jc w:val="both"/>
      </w:pPr>
      <w:r>
        <w:rPr>
          <w:rFonts w:ascii="Times New Roman" w:hAnsi="Times New Roman" w:eastAsia="宋体"/>
          <w:b/>
          <w:color w:val="000000"/>
          <w:sz w:val="24"/>
        </w:rPr>
        <w:t>P1 已落地（公共层实体迁移，2026-09-22）</w:t>
      </w:r>
      <w:r>
        <w:rPr>
          <w:rFonts w:ascii="Times New Roman" w:hAnsi="Times New Roman" w:eastAsia="宋体"/>
          <w:b w:val="0"/>
          <w:color w:val="000000"/>
          <w:sz w:val="24"/>
        </w:rPr>
        <w:t>：」src/「 下的九个平台件（路径真源、版本真源、日志、进程、入口引用、控制台输出、运行态作业文件、产物派生台账、表格式）已实体迁入 」app_common/app_common_guanlan/「；安装根推算由 」__file__.parents[1]「 改为</w:t>
      </w:r>
      <w:r>
        <w:rPr>
          <w:rFonts w:ascii="Times New Roman" w:hAnsi="Times New Roman" w:eastAsia="宋体"/>
          <w:b/>
          <w:color w:val="000000"/>
          <w:sz w:val="24"/>
        </w:rPr>
        <w:t>按 」configs/「 与 」guanlan.py「 标记向上查找</w:t>
      </w:r>
      <w:r>
        <w:rPr>
          <w:rFonts w:ascii="Times New Roman" w:hAnsi="Times New Roman" w:eastAsia="宋体"/>
          <w:b w:val="0"/>
          <w:color w:val="000000"/>
          <w:sz w:val="24"/>
        </w:rPr>
        <w:t>（位置无关，再搬也不会算错）；旧路径 」src/&lt;件&gt;.py「 保留为</w:t>
      </w:r>
      <w:r>
        <w:rPr>
          <w:rFonts w:ascii="Times New Roman" w:hAnsi="Times New Roman" w:eastAsia="宋体"/>
          <w:b/>
          <w:color w:val="000000"/>
          <w:sz w:val="24"/>
        </w:rPr>
        <w:t>兼容转发壳</w:t>
      </w:r>
      <w:r>
        <w:rPr>
          <w:rFonts w:ascii="Times New Roman" w:hAnsi="Times New Roman" w:eastAsia="宋体"/>
          <w:b w:val="0"/>
          <w:color w:val="000000"/>
          <w:sz w:val="24"/>
        </w:rPr>
        <w:t>（」sys.modules「 别名，含私有名），因此脚本、审计器与文档里既有的 」src/paths.py「、」src/version.py「 一类引用</w:t>
      </w:r>
      <w:r>
        <w:rPr>
          <w:rFonts w:ascii="Times New Roman" w:hAnsi="Times New Roman" w:eastAsia="宋体"/>
          <w:b/>
          <w:color w:val="000000"/>
          <w:sz w:val="24"/>
        </w:rPr>
        <w:t>照旧可用</w:t>
      </w:r>
      <w:r>
        <w:rPr>
          <w:rFonts w:ascii="Times New Roman" w:hAnsi="Times New Roman" w:eastAsia="宋体"/>
          <w:b w:val="0"/>
          <w:color w:val="000000"/>
          <w:sz w:val="24"/>
        </w:rPr>
        <w:t>，不必一次性改完。P2–P7 按同一方式推进，每阶段独立提交、随时回退。</w:t>
      </w:r>
    </w:p>
    <w:p>
      <w:pPr>
        <w:spacing w:lineRule="auto" w:line="360" w:before="0" w:after="120"/>
        <w:ind w:firstLine="480"/>
        <w:jc w:val="both"/>
      </w:pPr>
      <w:r>
        <w:rPr>
          <w:rFonts w:ascii="Times New Roman" w:hAnsi="Times New Roman" w:eastAsia="宋体"/>
          <w:b/>
          <w:color w:val="000000"/>
          <w:sz w:val="24"/>
        </w:rPr>
        <w:t>P2 已落地（数据接入管理实体迁移，2026-09-22）</w:t>
      </w:r>
      <w:r>
        <w:rPr>
          <w:rFonts w:ascii="Times New Roman" w:hAnsi="Times New Roman" w:eastAsia="宋体"/>
          <w:b w:val="0"/>
          <w:color w:val="000000"/>
          <w:sz w:val="24"/>
        </w:rPr>
        <w:t xml:space="preserve">：」data「/」scada_source「/」slim「/」mdb_names「 四个库模块与 12 个构建器（rebuild_from_raw、rebuild_all、scada_slim_build、windscada_monthly_build、vib_raw_build、raw_scan、raw_data_check、place_raw_data、pitch_face_build、baseline_38_build、component_history_build、csv_to_mdb）迁入 」app_ETL/app_ETL_guanlan/「；」scripts/&lt;同名&gt;.py「 保留为 </w:t>
      </w:r>
      <w:r>
        <w:rPr>
          <w:rFonts w:ascii="Times New Roman" w:hAnsi="Times New Roman" w:eastAsia="宋体"/>
          <w:b/>
          <w:color w:val="000000"/>
          <w:sz w:val="24"/>
        </w:rPr>
        <w:t>CLI 兼容壳</w:t>
      </w:r>
      <w:r>
        <w:rPr>
          <w:rFonts w:ascii="Times New Roman" w:hAnsi="Times New Roman" w:eastAsia="宋体"/>
          <w:b w:val="0"/>
          <w:color w:val="000000"/>
          <w:sz w:val="24"/>
        </w:rPr>
        <w:t>（导入实现并原样返回其退出码），所以重算链、审计器与文档里既有的 」scripts/&lt;构建器&gt;.py「 路径引用不变。构建器的安装根推算一律经公共层公开面 」app_common.app_common_guanlan.api.install_root「（不再用 」__file__.parents[1]「）。本轮实逮并修掉一类搬迁陷阱：包内相对导入（」from .config「、」from . import scada_source「、」from .mdb_names「 共 6 处）在模块换包后会指向不存在的模块 —— 迁移后必须逐条核对相对导入（本条已写进本节的换场/换目录检查表）。</w:t>
      </w:r>
    </w:p>
    <w:p>
      <w:pPr>
        <w:spacing w:lineRule="auto" w:line="360" w:before="0" w:after="120"/>
        <w:ind w:firstLine="480"/>
        <w:jc w:val="both"/>
      </w:pPr>
      <w:r>
        <w:rPr>
          <w:rFonts w:ascii="Times New Roman" w:hAnsi="Times New Roman" w:eastAsia="宋体"/>
          <w:b/>
          <w:color w:val="000000"/>
          <w:sz w:val="24"/>
        </w:rPr>
        <w:t>P3 已落地（算法实体迁移，2026-09-22）</w:t>
      </w:r>
      <w:r>
        <w:rPr>
          <w:rFonts w:ascii="Times New Roman" w:hAnsi="Times New Roman" w:eastAsia="宋体"/>
          <w:b w:val="0"/>
          <w:color w:val="000000"/>
          <w:sz w:val="24"/>
        </w:rPr>
        <w:t>：」taxonomy「、」audit「、」perf/*「（availability、control、curtail、curves、faults、powercurve、reliability、trend）、」subsys/*「（fusion、hydraulic、pitch、structure、temp_nbm、thermal_chain、workorder、yaw）与随迁的振动分析件（report_std、tcm、knowledge、cross_review、audit_rules、pipeline）共 26 文件 / 3,858 行迁入 」app_algorithmModel/app_algorithmModel_guanlan/「；旧路径留兼容转发壳。跨模块依赖改为</w:t>
      </w:r>
      <w:r>
        <w:rPr>
          <w:rFonts w:ascii="Times New Roman" w:hAnsi="Times New Roman" w:eastAsia="宋体"/>
          <w:b/>
          <w:color w:val="000000"/>
          <w:sz w:val="24"/>
        </w:rPr>
        <w:t>经公开面调用</w:t>
      </w:r>
      <w:r>
        <w:rPr>
          <w:rFonts w:ascii="Times New Roman" w:hAnsi="Times New Roman" w:eastAsia="宋体"/>
          <w:b w:val="0"/>
          <w:color w:val="000000"/>
          <w:sz w:val="24"/>
        </w:rPr>
        <w:t>：数据层经 」app_ETL…api「（本轮为它补了函数级公开名 load_10min/contracted_cols 与 slim 模块），安装根经 」app_common…api「。</w:t>
      </w:r>
      <w:r>
        <w:rPr>
          <w:rFonts w:ascii="Times New Roman" w:hAnsi="Times New Roman" w:eastAsia="宋体"/>
          <w:b/>
          <w:color w:val="000000"/>
          <w:sz w:val="24"/>
        </w:rPr>
        <w:t>验收用逐值对拍</w:t>
      </w:r>
      <w:r>
        <w:rPr>
          <w:rFonts w:ascii="Times New Roman" w:hAnsi="Times New Roman" w:eastAsia="宋体"/>
          <w:b w:val="0"/>
          <w:color w:val="000000"/>
          <w:sz w:val="24"/>
        </w:rPr>
        <w:t>：同一时间窗下 25 项算法输出，迁移前后 24 项逐字节一致，唯一差异是缺件报错文本（快照自身写产物所致）；同状态重跑两次 25/25 一致。本轮实逮的搬迁陷阱（已写进换目录检查表）：改写导入规则时</w:t>
      </w:r>
      <w:r>
        <w:rPr>
          <w:rFonts w:ascii="Times New Roman" w:hAnsi="Times New Roman" w:eastAsia="宋体"/>
          <w:b/>
          <w:color w:val="000000"/>
          <w:sz w:val="24"/>
        </w:rPr>
        <w:t>子包同名模块要先按包判定</w:t>
      </w:r>
      <w:r>
        <w:rPr>
          <w:rFonts w:ascii="Times New Roman" w:hAnsi="Times New Roman" w:eastAsia="宋体"/>
          <w:b w:val="0"/>
          <w:color w:val="000000"/>
          <w:sz w:val="24"/>
        </w:rPr>
        <w:t>（windcms 的 」.data「/」.config「 与 windscada 的同名模块语义不同），以及 」from . import X「 这类"模块对象导入"必须单独覆盖。</w:t>
      </w:r>
    </w:p>
    <w:p>
      <w:pPr>
        <w:spacing w:lineRule="auto" w:line="360" w:before="0" w:after="120"/>
        <w:ind w:firstLine="480"/>
        <w:jc w:val="both"/>
      </w:pPr>
      <w:r>
        <w:rPr>
          <w:rFonts w:ascii="Times New Roman" w:hAnsi="Times New Roman" w:eastAsia="宋体"/>
          <w:b/>
          <w:color w:val="000000"/>
          <w:sz w:val="24"/>
        </w:rPr>
        <w:t>P4 已落地（后端实体迁移，2026-09-22）</w:t>
      </w:r>
      <w:r>
        <w:rPr>
          <w:rFonts w:ascii="Times New Roman" w:hAnsi="Times New Roman" w:eastAsia="宋体"/>
          <w:b w:val="0"/>
          <w:color w:val="000000"/>
          <w:sz w:val="24"/>
        </w:rPr>
        <w:t>：」cli「（原根 」guanlan.py「）、」serve「（分析组件）、」gateway「、」ops「、」service「、」start_hidden「、四个 」ops_*「、」windcms/{serve,orchestrator,llm,agent}「 与 」config/terms/i18n/lang/report_export/deid*「 共 21 文件 / 10,482 行迁入 」app_backEnd/app_backEnd_guanlan/「。</w:t>
      </w:r>
      <w:r>
        <w:rPr>
          <w:rFonts w:ascii="Times New Roman" w:hAnsi="Times New Roman" w:eastAsia="宋体"/>
          <w:b/>
          <w:color w:val="000000"/>
          <w:sz w:val="24"/>
        </w:rPr>
        <w:t>入口与旧路径全部留兼容壳</w:t>
      </w:r>
      <w:r>
        <w:rPr>
          <w:rFonts w:ascii="Times New Roman" w:hAnsi="Times New Roman" w:eastAsia="宋体"/>
          <w:b w:val="0"/>
          <w:color w:val="000000"/>
          <w:sz w:val="24"/>
        </w:rPr>
        <w:t>：根 」guanlan.py「、」scripts/&lt;9 件&gt;「（CLI 壳）与 」src/windscada/*「、」src/windcms/*「（模块别名壳）；网关—Nginx 的接入点契约改名为 」gateway_contract.py「 以免与真实现 」gateway.py「 撞名。后端件一律经公共层 」install_root()「 取安装根（本轮修 13 处 」__file__「 推算）。</w:t>
      </w:r>
      <w:r>
        <w:rPr>
          <w:rFonts w:ascii="Times New Roman" w:hAnsi="Times New Roman" w:eastAsia="宋体"/>
          <w:b/>
          <w:color w:val="000000"/>
          <w:sz w:val="24"/>
        </w:rPr>
        <w:t>验收</w:t>
      </w:r>
      <w:r>
        <w:rPr>
          <w:rFonts w:ascii="Times New Roman" w:hAnsi="Times New Roman" w:eastAsia="宋体"/>
          <w:b w:val="0"/>
          <w:color w:val="000000"/>
          <w:sz w:val="24"/>
        </w:rPr>
        <w:t>：服务起停 + 六条路由全 200（门户、」/detail/v2「、」/detail/api/fleet「、」/ops「、」/ops/api/state「、」/cms/「、」/sim/「）+ 全门禁 + 开箱验证 5/5。</w:t>
      </w:r>
    </w:p>
    <w:p>
      <w:pPr>
        <w:spacing w:lineRule="auto" w:line="360" w:before="0" w:after="120"/>
        <w:ind w:firstLine="480"/>
        <w:jc w:val="both"/>
      </w:pPr>
      <w:r>
        <w:rPr>
          <w:rFonts w:ascii="Times New Roman" w:hAnsi="Times New Roman" w:eastAsia="宋体"/>
          <w:b w:val="0"/>
          <w:color w:val="000000"/>
          <w:sz w:val="24"/>
        </w:rPr>
        <w:t>本轮实逮的搬迁陷阱（已并入换目录检查表）：① CLI 壳的 」sys.path「 要插</w:t>
      </w:r>
      <w:r>
        <w:rPr>
          <w:rFonts w:ascii="Times New Roman" w:hAnsi="Times New Roman" w:eastAsia="宋体"/>
          <w:b/>
          <w:color w:val="000000"/>
          <w:sz w:val="24"/>
        </w:rPr>
        <w:t>安装根</w:t>
      </w:r>
      <w:r>
        <w:rPr>
          <w:rFonts w:ascii="Times New Roman" w:hAnsi="Times New Roman" w:eastAsia="宋体"/>
          <w:b w:val="0"/>
          <w:color w:val="000000"/>
          <w:sz w:val="24"/>
        </w:rPr>
        <w:t xml:space="preserve">（」scripts/「 的上一层）而不是自身目录；② 服务类脚本常无 」main()「（入口写在 」__main__「 守卫里）—— 壳需 」runpy.run_path(..., run_name="__main__")「 兜底；③ </w:t>
      </w:r>
      <w:r>
        <w:rPr>
          <w:rFonts w:ascii="Times New Roman" w:hAnsi="Times New Roman" w:eastAsia="宋体"/>
          <w:b/>
          <w:color w:val="000000"/>
          <w:sz w:val="24"/>
        </w:rPr>
        <w:t>新模块目录里已存在的同名接口契约文件会挡住 git mv</w:t>
      </w:r>
      <w:r>
        <w:rPr>
          <w:rFonts w:ascii="Times New Roman" w:hAnsi="Times New Roman" w:eastAsia="宋体"/>
          <w:b w:val="0"/>
          <w:color w:val="000000"/>
          <w:sz w:val="24"/>
        </w:rPr>
        <w:t>，迁移前必须先盘点目标目录（本轮 」gateway.py「 即为此）；④ 审计器/校验器按旧路径读源码的（」detail_deps「 读 」scripts/windscada_serve.py「 找路由符号）要改读新位置。</w:t>
      </w:r>
    </w:p>
    <w:p>
      <w:pPr>
        <w:spacing w:lineRule="auto" w:line="360" w:before="0" w:after="120"/>
        <w:ind w:firstLine="480"/>
        <w:jc w:val="both"/>
      </w:pPr>
      <w:r>
        <w:rPr>
          <w:rFonts w:ascii="Times New Roman" w:hAnsi="Times New Roman" w:eastAsia="宋体"/>
          <w:b/>
          <w:color w:val="000000"/>
          <w:sz w:val="24"/>
        </w:rPr>
        <w:t>P5 已落地（前端实体迁移，2026-09-28）</w:t>
      </w:r>
      <w:r>
        <w:rPr>
          <w:rFonts w:ascii="Times New Roman" w:hAnsi="Times New Roman" w:eastAsia="宋体"/>
          <w:b w:val="0"/>
          <w:color w:val="000000"/>
          <w:sz w:val="24"/>
        </w:rPr>
        <w:t>：工作台单页资源（」app.js「/」app.css「/」charts.js「/」favicon.svg「）、页面装配（」shell.html「/」build.py「/」snapshot.py「）、经典页模板（」CHART_JS「/」PAGE_FLEET「/」PAGE_PROBLEM「/」PAGE_TURBINE「，约 246 KB，其中图表 JS 176 KB）、设计系统 」design.py「、双语文案语言包 」lang.py「、显示层术语 」terms.py「 与三个门户装配器，共 13 件迁入 」app_frontEnd/app_frontEnd_guanlan/「（」assets/「、」pages/「、」builders/「）。旧路径全部留兼容壳：」src/windscada/ui/{build,snapshot}.py「、」src/windscada/{design,lang,terms}.py「（模块别名壳，」python -m「 照旧）与 」scripts/{portal_build,guanlan_portal_fix_anchors,guanlan_portal_inject_claims}.py「（CLI 壳）。</w:t>
      </w:r>
      <w:r>
        <w:rPr>
          <w:rFonts w:ascii="Times New Roman" w:hAnsi="Times New Roman" w:eastAsia="宋体"/>
          <w:b/>
          <w:color w:val="000000"/>
          <w:sz w:val="24"/>
        </w:rPr>
        <w:t>验收</w:t>
      </w:r>
      <w:r>
        <w:rPr>
          <w:rFonts w:ascii="Times New Roman" w:hAnsi="Times New Roman" w:eastAsia="宋体"/>
          <w:b w:val="0"/>
          <w:color w:val="000000"/>
          <w:sz w:val="24"/>
        </w:rPr>
        <w:t>：出页（」build.render「 四组合）与设计系统两段 CSS 逐字节等于迁移前；」serve.py「 四个经典页模板常量与三张经典页渲染逐字节一致；」portal_build --verify「 装配结果与 20.19 MB 门户逐字节一致；服务重启后门户、」/detail/v2「、」/ops「、」/cms/「 页面体 sha256 与迁移前一致；全门禁 rc=0。本轮实逮：① 资源件（js/css/svg/html）</w:t>
      </w:r>
      <w:r>
        <w:rPr>
          <w:rFonts w:ascii="Times New Roman" w:hAnsi="Times New Roman" w:eastAsia="宋体"/>
          <w:b/>
          <w:color w:val="000000"/>
          <w:sz w:val="24"/>
        </w:rPr>
        <w:t>无壳可留</w:t>
      </w:r>
      <w:r>
        <w:rPr>
          <w:rFonts w:ascii="Times New Roman" w:hAnsi="Times New Roman" w:eastAsia="宋体"/>
          <w:b w:val="0"/>
          <w:color w:val="000000"/>
          <w:sz w:val="24"/>
        </w:rPr>
        <w:t xml:space="preserve"> ⇒ 按路径读它们的审计器要同步改（」detail_deps「、」pages_audit「、」guanlan_baseline_manifest「、」audit_chinese_terms「、」check_portability「 的 ALLOW 键、」configs/registry.yaml「 的 consumers）；② 迁入子目录后 」__file__「 上跳层数变了 ⇒ 取根统一走公共层 」install_root()「；③ 模板抽成真资源件时，装载必须 」newline=""「，否则换行翻译会改掉模板字节。</w:t>
      </w:r>
    </w:p>
    <w:p>
      <w:pPr>
        <w:spacing w:lineRule="auto" w:line="360" w:before="0" w:after="120"/>
        <w:ind w:firstLine="480"/>
        <w:jc w:val="both"/>
      </w:pPr>
      <w:r>
        <w:rPr>
          <w:rFonts w:ascii="Times New Roman" w:hAnsi="Times New Roman" w:eastAsia="宋体"/>
          <w:b/>
          <w:color w:val="000000"/>
          <w:sz w:val="24"/>
        </w:rPr>
        <w:t>P6 已落地（本体与知识层实体迁移，2026-09-28）</w:t>
      </w:r>
      <w:r>
        <w:rPr>
          <w:rFonts w:ascii="Times New Roman" w:hAnsi="Times New Roman" w:eastAsia="宋体"/>
          <w:b w:val="0"/>
          <w:color w:val="000000"/>
          <w:sz w:val="24"/>
        </w:rPr>
        <w:t>：本体 20 件（对象库、码表、摄入六步、检索、MCP 只读工具、离线问答代理与模型闸）与 SOP 38 件（契约闸、判别器、调查与案例、台账与日期口径、各类校验、编排）共 58 个模块 / 19,775 行迁入 」app_ontology/app_ontology_guanlan/{ontology,sop}/「。</w:t>
      </w:r>
      <w:r>
        <w:rPr>
          <w:rFonts w:ascii="Times New Roman" w:hAnsi="Times New Roman" w:eastAsia="宋体"/>
          <w:b/>
          <w:color w:val="000000"/>
          <w:sz w:val="24"/>
        </w:rPr>
        <w:t>旧路径全部留兼容壳</w:t>
      </w:r>
      <w:r>
        <w:rPr>
          <w:rFonts w:ascii="Times New Roman" w:hAnsi="Times New Roman" w:eastAsia="宋体"/>
          <w:b w:val="0"/>
          <w:color w:val="000000"/>
          <w:sz w:val="24"/>
        </w:rPr>
        <w:t>：」src/ontology/&lt;件&gt;.py「、」src/sop/&lt;件&gt;.py「（模块别名壳；」python -m src.ontology.kb_ingest「 这类重算链入口经壳 」runpy「 按 」__main__「 重跑，命令一字不改）。正文里 」app_ontology/.../ontology/&lt;件&gt;.py「 即 」app_ontology/app_ontology_guanlan/ontology/&lt;件&gt;.py「（」sop/「 同理）。</w:t>
      </w:r>
      <w:r>
        <w:rPr>
          <w:rFonts w:ascii="Times New Roman" w:hAnsi="Times New Roman" w:eastAsia="宋体"/>
          <w:b/>
          <w:color w:val="000000"/>
          <w:sz w:val="24"/>
        </w:rPr>
        <w:t>验收</w:t>
      </w:r>
      <w:r>
        <w:rPr>
          <w:rFonts w:ascii="Times New Roman" w:hAnsi="Times New Roman" w:eastAsia="宋体"/>
          <w:b w:val="0"/>
          <w:color w:val="000000"/>
          <w:sz w:val="24"/>
        </w:rPr>
        <w:t>：58/58 模块新旧路径均可导入且为同一模块对象；9 处取根抽查全部等于安装根；门户 / 」/ops「 / 」/cms/「 / 」/api/ont_list「 / 」/api/ont_chain「 / 」/api/maint_survey「 / 」/api/maint_std「 / 」/api/maint_framework「 / 」/api/dq_findings「 / 」/api/facts「 十条路由响应体 sha256 与迁移前</w:t>
      </w:r>
      <w:r>
        <w:rPr>
          <w:rFonts w:ascii="Times New Roman" w:hAnsi="Times New Roman" w:eastAsia="宋体"/>
          <w:b/>
          <w:color w:val="000000"/>
          <w:sz w:val="24"/>
        </w:rPr>
        <w:t>逐字节一致</w:t>
      </w:r>
      <w:r>
        <w:rPr>
          <w:rFonts w:ascii="Times New Roman" w:hAnsi="Times New Roman" w:eastAsia="宋体"/>
          <w:b w:val="0"/>
          <w:color w:val="000000"/>
          <w:sz w:val="24"/>
        </w:rPr>
        <w:t xml:space="preserve">；」-m src.ontology.mcp_server「、」-m src.sop.cases「 等旧入口冒烟通过；全门禁 rc=0。本轮实逮：① 包内 」from .. import paths「（23 处）迁入子包后必须改绝对路径；② 19 处 」__file__「 取根改公共层 」install_root()「；③ </w:t>
      </w:r>
      <w:r>
        <w:rPr>
          <w:rFonts w:ascii="Times New Roman" w:hAnsi="Times New Roman" w:eastAsia="宋体"/>
          <w:b/>
          <w:color w:val="000000"/>
          <w:sz w:val="24"/>
        </w:rPr>
        <w:t>」-m「 入口必须由壳 」runpy.run_module(..., run_name="__main__")「 兜住</w:t>
      </w:r>
      <w:r>
        <w:rPr>
          <w:rFonts w:ascii="Times New Roman" w:hAnsi="Times New Roman" w:eastAsia="宋体"/>
          <w:b w:val="0"/>
          <w:color w:val="000000"/>
          <w:sz w:val="24"/>
        </w:rPr>
        <w:t>，否则重算链 ⑦ 步会静默不出活；④ 按源码路径读本层文件的审计器与登记表（」audit_chinese_terms「、」check_portability「 的 ALLOW 键、」products_reverse_audit「 的生成端、」configs/{registry,terms/jargon_rules}.yaml「）要同步改，否则门禁会读壳或误报。</w:t>
      </w:r>
    </w:p>
    <w:p>
      <w:pPr>
        <w:spacing w:lineRule="auto" w:line="360" w:before="0" w:after="120"/>
        <w:ind w:firstLine="480"/>
        <w:jc w:val="both"/>
      </w:pPr>
      <w:r>
        <w:rPr>
          <w:rFonts w:ascii="Times New Roman" w:hAnsi="Times New Roman" w:eastAsia="宋体"/>
          <w:b/>
          <w:color w:val="000000"/>
          <w:sz w:val="24"/>
        </w:rPr>
        <w:t>P7 已落地（质量门与打包安装实体迁移，2026-09-28；重构收官）</w:t>
      </w:r>
      <w:r>
        <w:rPr>
          <w:rFonts w:ascii="Times New Roman" w:hAnsi="Times New Roman" w:eastAsia="宋体"/>
          <w:b w:val="0"/>
          <w:color w:val="000000"/>
          <w:sz w:val="24"/>
        </w:rPr>
        <w:t>：23 个工具 / 7,426 行迁入 」app_qualityGate/app_qualityGate_guanlan/{audits,docs,pack}/「 —— 审计器 17 件（配置统一、页面归口、产物反向呼应、链路缺口、可移植、日志、安全扫描、中文表达、模块边界、页面指纹、产物清点与补缺、依赖台账）、交付文档三检与版本记录 3 件、打包器与开箱验证与卸载器 3 件。旧路径 」scripts/&lt;件&gt;.py「 全部留 CLI 壳（公开名同面转发 + 」main()「；」guanlan.py check「 用 importlib 载入这些路径，照旧可用）。</w:t>
      </w:r>
      <w:r>
        <w:rPr>
          <w:rFonts w:ascii="Times New Roman" w:hAnsi="Times New Roman" w:eastAsia="宋体"/>
          <w:b/>
          <w:color w:val="000000"/>
          <w:sz w:val="24"/>
        </w:rPr>
        <w:t>根引导脚本（」install.ps1「/」install.sh「/」uninstall.*「/」check.bat「/」pack.bat|sh「/」start|stop.bat「）原地不动</w:t>
      </w:r>
      <w:r>
        <w:rPr>
          <w:rFonts w:ascii="Times New Roman" w:hAnsi="Times New Roman" w:eastAsia="宋体"/>
          <w:b w:val="0"/>
          <w:color w:val="000000"/>
          <w:sz w:val="24"/>
        </w:rPr>
        <w:t>：它们是"解压即用"的引导层，被 README、入口引用闭合门与 」.gitattributes「 的换行/编码约定钉着；其 Python 实现迁入模块后，引导脚本与既有命令行一字不改。</w:t>
      </w:r>
      <w:r>
        <w:rPr>
          <w:rFonts w:ascii="Times New Roman" w:hAnsi="Times New Roman" w:eastAsia="宋体"/>
          <w:b/>
          <w:color w:val="000000"/>
          <w:sz w:val="24"/>
        </w:rPr>
        <w:t>验收</w:t>
      </w:r>
      <w:r>
        <w:rPr>
          <w:rFonts w:ascii="Times New Roman" w:hAnsi="Times New Roman" w:eastAsia="宋体"/>
          <w:b w:val="0"/>
          <w:color w:val="000000"/>
          <w:sz w:val="24"/>
        </w:rPr>
        <w:t>：8 条质量门 stdout 与迁移前</w:t>
      </w:r>
      <w:r>
        <w:rPr>
          <w:rFonts w:ascii="Times New Roman" w:hAnsi="Times New Roman" w:eastAsia="宋体"/>
          <w:b/>
          <w:color w:val="000000"/>
          <w:sz w:val="24"/>
        </w:rPr>
        <w:t>逐字节一致</w:t>
      </w:r>
      <w:r>
        <w:rPr>
          <w:rFonts w:ascii="Times New Roman" w:hAnsi="Times New Roman" w:eastAsia="宋体"/>
          <w:b w:val="0"/>
          <w:color w:val="000000"/>
          <w:sz w:val="24"/>
        </w:rPr>
        <w:t>（config / pages / chain_gap / products_reverse / detail_deps / version_log / docs_verify / check_transferable），模块边界与可移植性 rc=0；23 个壳经 importlib 载入且公开名同面；新路径 」python -m app_qualityGate....audits.&lt;件&gt;「 可跑；</w:t>
      </w:r>
      <w:r>
        <w:rPr>
          <w:rFonts w:ascii="Times New Roman" w:hAnsi="Times New Roman" w:eastAsia="宋体"/>
          <w:b/>
          <w:color w:val="000000"/>
          <w:sz w:val="24"/>
        </w:rPr>
        <w:t>打包器从新位置出包，开箱验证页面 5/5 + 卸载核验通过</w:t>
      </w:r>
      <w:r>
        <w:rPr>
          <w:rFonts w:ascii="Times New Roman" w:hAnsi="Times New Roman" w:eastAsia="宋体"/>
          <w:b w:val="0"/>
          <w:color w:val="000000"/>
          <w:sz w:val="24"/>
        </w:rPr>
        <w:t>；」guanlan.py check「 全绿。本轮实逮：① 子包内 」__file__「 取根（」parents[1]「）失效（22 处）⇒ 统一 」install_root()「；② 文件间 bare import（4 处）改相对导入；③ 」audit_chinese_terms「 的 」here.parent「 是"仓库根"语义 ⇒ 换 」install_root()「；④ 顺手补 P4 遗留：该审计器的被审件 」scripts/windscada_serve.py「 早已是壳 ⇒ 改读 」app_backEnd/app_backEnd_guanlan/serve.py「。</w:t>
      </w:r>
    </w:p>
    <w:p>
      <w:pPr>
        <w:spacing w:lineRule="auto" w:line="360" w:before="0" w:after="120"/>
        <w:ind w:firstLine="480"/>
        <w:jc w:val="both"/>
      </w:pPr>
      <w:r>
        <w:rPr>
          <w:rFonts w:ascii="Times New Roman" w:hAnsi="Times New Roman" w:eastAsia="宋体"/>
          <w:b/>
          <w:color w:val="000000"/>
          <w:sz w:val="24"/>
        </w:rPr>
        <w:t>P9 已落地（源码目录结构变更，2026-09-28 用户令）</w:t>
      </w:r>
      <w:r>
        <w:rPr>
          <w:rFonts w:ascii="Times New Roman" w:hAnsi="Times New Roman" w:eastAsia="宋体"/>
          <w:b w:val="0"/>
          <w:color w:val="000000"/>
          <w:sz w:val="24"/>
        </w:rPr>
        <w:t>：按新要求把每个模块的实现包</w:t>
      </w:r>
      <w:r>
        <w:rPr>
          <w:rFonts w:ascii="Times New Roman" w:hAnsi="Times New Roman" w:eastAsia="宋体"/>
          <w:b/>
          <w:color w:val="000000"/>
          <w:sz w:val="24"/>
        </w:rPr>
        <w:t>上提一层</w:t>
      </w:r>
      <w:r>
        <w:rPr>
          <w:rFonts w:ascii="Times New Roman" w:hAnsi="Times New Roman" w:eastAsia="宋体"/>
          <w:b w:val="0"/>
          <w:color w:val="000000"/>
          <w:sz w:val="24"/>
        </w:rPr>
        <w:t xml:space="preserve"> （」app_&lt;模块&gt;/common/app_&lt;模块&gt;_guanlan/「 → 」app_&lt;模块&gt;/app_&lt;模块&gt;_guanlan/「），并给每个模块补齐 」common/「、」configs/「、」data/「、」README.MD「 与 」install/uninstall/run「 入口包装脚本。① </w:t>
      </w:r>
      <w:r>
        <w:rPr>
          <w:rFonts w:ascii="Times New Roman" w:hAnsi="Times New Roman" w:eastAsia="宋体"/>
          <w:b/>
          <w:color w:val="000000"/>
          <w:sz w:val="24"/>
        </w:rPr>
        <w:t>引用改写</w:t>
      </w:r>
      <w:r>
        <w:rPr>
          <w:rFonts w:ascii="Times New Roman" w:hAnsi="Times New Roman" w:eastAsia="宋体"/>
          <w:b w:val="0"/>
          <w:color w:val="000000"/>
          <w:sz w:val="24"/>
        </w:rPr>
        <w:t>：全仓 540 处点号引用 + 190 处实路径一次改到新布局（含 」src/</w:t>
      </w:r>
      <w:r>
        <w:rPr>
          <w:rFonts w:ascii="Times New Roman" w:hAnsi="Times New Roman" w:eastAsia="宋体"/>
          <w:b/>
          <w:color w:val="000000"/>
          <w:sz w:val="24"/>
        </w:rPr>
        <w:t>「 旧路径壳、」scripts/</w:t>
      </w:r>
      <w:r>
        <w:rPr>
          <w:rFonts w:ascii="Times New Roman" w:hAnsi="Times New Roman" w:eastAsia="宋体"/>
          <w:b w:val="0"/>
          <w:color w:val="000000"/>
          <w:sz w:val="24"/>
        </w:rPr>
        <w:t xml:space="preserve">「 CLI 壳、各模块 」api.py「、安装器、打包器、门禁与文档）。② </w:t>
      </w:r>
      <w:r>
        <w:rPr>
          <w:rFonts w:ascii="Times New Roman" w:hAnsi="Times New Roman" w:eastAsia="宋体"/>
          <w:b/>
          <w:color w:val="000000"/>
          <w:sz w:val="24"/>
        </w:rPr>
        <w:t>旧导入前缀留一轮兼容</w:t>
      </w:r>
      <w:r>
        <w:rPr>
          <w:rFonts w:ascii="Times New Roman" w:hAnsi="Times New Roman" w:eastAsia="宋体"/>
          <w:b w:val="0"/>
          <w:color w:val="000000"/>
          <w:sz w:val="24"/>
        </w:rPr>
        <w:t xml:space="preserve">：」app_&lt;模块&gt;/common/app_&lt;模块&gt;_guanlan/__init__.py「 用 」sys.meta_path「 前缀重定向到新包，做到 」sys.modules[旧名] is sys.modules[新名]「（同名同体，不产生两份模块对象），下版删除。③ </w:t>
      </w:r>
      <w:r>
        <w:rPr>
          <w:rFonts w:ascii="Times New Roman" w:hAnsi="Times New Roman" w:eastAsia="宋体"/>
          <w:b/>
          <w:color w:val="000000"/>
          <w:sz w:val="24"/>
        </w:rPr>
        <w:t>配置双根</w:t>
      </w:r>
      <w:r>
        <w:rPr>
          <w:rFonts w:ascii="Times New Roman" w:hAnsi="Times New Roman" w:eastAsia="宋体"/>
          <w:b w:val="0"/>
          <w:color w:val="000000"/>
          <w:sz w:val="24"/>
        </w:rPr>
        <w:t>：模块专属配置下放 —— 」app_ETL/configs/{canonical,contracts,farms}「（164 件）、」app_frontEnd/configs/terms「（3 件）；安装根 」configs/「 只留跨模块共用单件（serve.json、models.json、portal_pages.yaml、modules.yaml、registry.yaml）。取用口 」P.config()/P.config_dir()「 改为</w:t>
      </w:r>
      <w:r>
        <w:rPr>
          <w:rFonts w:ascii="Times New Roman" w:hAnsi="Times New Roman" w:eastAsia="宋体"/>
          <w:b/>
          <w:color w:val="000000"/>
          <w:sz w:val="24"/>
        </w:rPr>
        <w:t>多根查找 + 单源校验</w:t>
      </w:r>
      <w:r>
        <w:rPr>
          <w:rFonts w:ascii="Times New Roman" w:hAnsi="Times New Roman" w:eastAsia="宋体"/>
          <w:b w:val="0"/>
          <w:color w:val="000000"/>
          <w:sz w:val="24"/>
        </w:rPr>
        <w:t xml:space="preserve">（同一逻辑配置出现在两处直接抛错），配置登记表加 」owner「，配置门禁按"归属根"校验。④ </w:t>
      </w:r>
      <w:r>
        <w:rPr>
          <w:rFonts w:ascii="Times New Roman" w:hAnsi="Times New Roman" w:eastAsia="宋体"/>
          <w:b/>
          <w:color w:val="000000"/>
          <w:sz w:val="24"/>
        </w:rPr>
        <w:t>每模块入口包装</w:t>
      </w:r>
      <w:r>
        <w:rPr>
          <w:rFonts w:ascii="Times New Roman" w:hAnsi="Times New Roman" w:eastAsia="宋体"/>
          <w:b w:val="0"/>
          <w:color w:val="000000"/>
          <w:sz w:val="24"/>
        </w:rPr>
        <w:t>：」install/uninstall/run「（bat + sh）内部调安装根统一入口，一套安装不变；入口引用闭合检查纳入这 42 个脚本（92 条入口）。</w:t>
      </w:r>
      <w:r>
        <w:rPr>
          <w:rFonts w:ascii="Times New Roman" w:hAnsi="Times New Roman" w:eastAsia="宋体"/>
          <w:b/>
          <w:color w:val="000000"/>
          <w:sz w:val="24"/>
        </w:rPr>
        <w:t>验收</w:t>
      </w:r>
      <w:r>
        <w:rPr>
          <w:rFonts w:ascii="Times New Roman" w:hAnsi="Times New Roman" w:eastAsia="宋体"/>
          <w:b w:val="0"/>
          <w:color w:val="000000"/>
          <w:sz w:val="24"/>
        </w:rPr>
        <w:t>：189 个模块文件新旧前缀均可导入且同体；全门禁 rc=0；」guanlan.py check「 全绿；起服务后门户 / 」/ops「 / 」/cms/「 / 」/api/ont_list「 / 」/api/maint_survey「 / 」/api/facts「 响应体 sha256 与迁移前一致（」/detail/v2「 唯一差异是页内 JS 注释里的配置路径由 」configs/terms/…「 更新为 」app_frontEnd/configs/terms/…「，+13 字节，非行为变化）；打包开箱 5/5 + 卸载核验。</w:t>
      </w:r>
    </w:p>
    <w:p>
      <w:pPr>
        <w:spacing w:lineRule="auto" w:line="360" w:before="0" w:after="120"/>
        <w:ind w:firstLine="480"/>
        <w:jc w:val="both"/>
      </w:pPr>
      <w:r>
        <w:rPr>
          <w:rFonts w:ascii="Times New Roman" w:hAnsi="Times New Roman" w:eastAsia="宋体"/>
          <w:b/>
          <w:color w:val="000000"/>
          <w:sz w:val="24"/>
        </w:rPr>
        <w:t>四个系统组件（TiDB community / MinIO / Redis / Nginx）</w:t>
      </w:r>
      <w:r>
        <w:rPr>
          <w:rFonts w:ascii="Times New Roman" w:hAnsi="Times New Roman" w:eastAsia="宋体"/>
          <w:b w:val="0"/>
          <w:color w:val="000000"/>
          <w:sz w:val="24"/>
        </w:rPr>
        <w:t>：本轮只建立</w:t>
      </w:r>
      <w:r>
        <w:rPr>
          <w:rFonts w:ascii="Times New Roman" w:hAnsi="Times New Roman" w:eastAsia="宋体"/>
          <w:b/>
          <w:color w:val="000000"/>
          <w:sz w:val="24"/>
        </w:rPr>
        <w:t>接口契约</w:t>
      </w:r>
      <w:r>
        <w:rPr>
          <w:rFonts w:ascii="Times New Roman" w:hAnsi="Times New Roman" w:eastAsia="宋体"/>
          <w:b w:val="0"/>
          <w:color w:val="000000"/>
          <w:sz w:val="24"/>
        </w:rPr>
        <w:t>（标准仓读写、对象存储、</w:t>
      </w:r>
    </w:p>
    <w:p>
      <w:pPr>
        <w:spacing w:lineRule="auto" w:line="360" w:before="0" w:after="120"/>
        <w:ind w:firstLine="480"/>
        <w:jc w:val="both"/>
      </w:pPr>
      <w:r>
        <w:rPr>
          <w:rFonts w:ascii="Times New Roman" w:hAnsi="Times New Roman" w:eastAsia="宋体"/>
          <w:b w:val="0"/>
          <w:color w:val="000000"/>
          <w:sz w:val="24"/>
        </w:rPr>
        <w:t>按时间窗缓存与作业状态、统一入口与路由表），默认实现仍是本地目录与进程内缓存 —— 所以离线单包交付形态与现有</w:t>
      </w:r>
    </w:p>
    <w:p>
      <w:pPr>
        <w:spacing w:lineRule="auto" w:line="360" w:before="0" w:after="120"/>
        <w:ind w:firstLine="480"/>
        <w:jc w:val="both"/>
      </w:pPr>
      <w:r>
        <w:rPr>
          <w:rFonts w:ascii="Times New Roman" w:hAnsi="Times New Roman" w:eastAsia="宋体"/>
          <w:b w:val="0"/>
          <w:color w:val="000000"/>
          <w:sz w:val="24"/>
        </w:rPr>
        <w:t>验收链保持不变；后续接实现时只换实现、不动上层调用。</w:t>
      </w:r>
    </w:p>
    <w:p>
      <w:pPr>
        <w:pStyle w:val="Heading2"/>
      </w:pPr>
      <w:r>
        <w:rPr>
          <w:rFonts w:ascii="Times New Roman" w:hAnsi="Times New Roman" w:eastAsia="黑体"/>
          <w:b/>
          <w:color w:val="000000"/>
          <w:sz w:val="28"/>
        </w:rPr>
        <w:t>3.5 三栈重写的删除批次与能力承接（2026-10-01 用户令）</w:t>
      </w:r>
    </w:p>
    <w:p>
      <w:pPr>
        <w:spacing w:lineRule="auto" w:line="360" w:before="0" w:after="120"/>
        <w:ind w:firstLine="480"/>
        <w:jc w:val="both"/>
      </w:pPr>
      <w:r>
        <w:rPr>
          <w:rFonts w:ascii="Times New Roman" w:hAnsi="Times New Roman" w:eastAsia="宋体"/>
          <w:b w:val="0"/>
          <w:color w:val="000000"/>
          <w:sz w:val="24"/>
        </w:rPr>
        <w:t>按用户令「对拍/裁判通过后再删对应的 Python 源码」，本版把</w:t>
      </w:r>
      <w:r>
        <w:rPr>
          <w:rFonts w:ascii="Times New Roman" w:hAnsi="Times New Roman" w:eastAsia="宋体"/>
          <w:b/>
          <w:color w:val="000000"/>
          <w:sz w:val="24"/>
        </w:rPr>
        <w:t>被替掉的旧页与旧后端</w:t>
      </w:r>
      <w:r>
        <w:rPr>
          <w:rFonts w:ascii="Times New Roman" w:hAnsi="Times New Roman" w:eastAsia="宋体"/>
          <w:b w:val="0"/>
          <w:color w:val="000000"/>
          <w:sz w:val="24"/>
        </w:rPr>
        <w:t>从源码中删除。</w:t>
      </w:r>
    </w:p>
    <w:p>
      <w:pPr>
        <w:spacing w:lineRule="auto" w:line="360" w:before="0" w:after="120"/>
        <w:ind w:firstLine="480"/>
        <w:jc w:val="both"/>
      </w:pPr>
      <w:r>
        <w:rPr>
          <w:rFonts w:ascii="Times New Roman" w:hAnsi="Times New Roman" w:eastAsia="宋体"/>
          <w:b w:val="0"/>
          <w:color w:val="000000"/>
          <w:sz w:val="24"/>
        </w:rPr>
        <w:t>删除前一律先做「搬运 + 登记同步」，不做硬删；每次删除后复跑</w:t>
      </w:r>
      <w:r>
        <w:rPr>
          <w:rFonts w:ascii="Times New Roman" w:hAnsi="Times New Roman" w:eastAsia="宋体"/>
          <w:b/>
          <w:color w:val="000000"/>
          <w:sz w:val="24"/>
        </w:rPr>
        <w:t>全门禁</w:t>
      </w:r>
      <w:r>
        <w:rPr>
          <w:rFonts w:ascii="Times New Roman" w:hAnsi="Times New Roman" w:eastAsia="宋体"/>
          <w:b w:val="0"/>
          <w:color w:val="000000"/>
          <w:sz w:val="24"/>
        </w:rPr>
        <w:t>与</w:t>
      </w:r>
      <w:r>
        <w:rPr>
          <w:rFonts w:ascii="Times New Roman" w:hAnsi="Times New Roman" w:eastAsia="宋体"/>
          <w:b/>
          <w:color w:val="000000"/>
          <w:sz w:val="24"/>
        </w:rPr>
        <w:t>开箱验证</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3-5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已删除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能力承接方</w:t>
            </w:r>
          </w:p>
        </w:tc>
      </w:tr>
      <w:tr>
        <w:tc>
          <w:tcPr>
            <w:tcW w:type="dxa" w:w="2771"/>
          </w:tcPr>
          <w:p>
            <w:pPr>
              <w:spacing w:line="276" w:lineRule="auto" w:after="0"/>
              <w:ind w:firstLine="0"/>
              <w:jc w:val="left"/>
            </w:pPr>
            <w:r/>
            <w:r>
              <w:rPr>
                <w:rFonts w:ascii="Times New Roman" w:hAnsi="Times New Roman" w:eastAsia="宋体"/>
                <w:b w:val="0"/>
                <w:color w:val="000000"/>
                <w:sz w:val="21"/>
              </w:rPr>
              <w:t>旧业务后端 」app_backEnd_guanlan/serve.py「、」scripts/windscada_serve.py「</w:t>
            </w:r>
          </w:p>
        </w:tc>
        <w:tc>
          <w:tcPr>
            <w:tcW w:type="dxa" w:w="2771"/>
          </w:tcPr>
          <w:p>
            <w:pPr>
              <w:spacing w:line="276" w:lineRule="auto" w:after="0"/>
              <w:ind w:firstLine="0"/>
              <w:jc w:val="left"/>
            </w:pPr>
            <w:r/>
            <w:r>
              <w:rPr>
                <w:rFonts w:ascii="Times New Roman" w:hAnsi="Times New Roman" w:eastAsia="宋体"/>
                <w:b w:val="0"/>
                <w:color w:val="000000"/>
                <w:sz w:val="21"/>
              </w:rPr>
              <w:t>旧 」/api「 全部实现</w:t>
            </w:r>
          </w:p>
        </w:tc>
        <w:tc>
          <w:tcPr>
            <w:tcW w:type="dxa" w:w="2771"/>
          </w:tcPr>
          <w:p>
            <w:pPr>
              <w:spacing w:line="276" w:lineRule="auto" w:after="0"/>
              <w:ind w:firstLine="0"/>
              <w:jc w:val="left"/>
            </w:pPr>
            <w:r/>
            <w:r>
              <w:rPr>
                <w:rFonts w:ascii="Times New Roman" w:hAnsi="Times New Roman" w:eastAsia="宋体"/>
                <w:b/>
                <w:color w:val="000000"/>
                <w:sz w:val="21"/>
              </w:rPr>
              <w:t>Java 后端</w:t>
            </w:r>
            <w:r>
              <w:rPr>
                <w:rFonts w:ascii="Times New Roman" w:hAnsi="Times New Roman" w:eastAsia="宋体"/>
                <w:b w:val="0"/>
                <w:color w:val="000000"/>
                <w:sz w:val="21"/>
              </w:rPr>
              <w:t>：契约 17 条 」detail_api「 由 Java 承担（与 Python 逐值/逐文档/逐错误语义一致）</w:t>
            </w:r>
          </w:p>
        </w:tc>
      </w:tr>
      <w:tr>
        <w:tc>
          <w:tcPr>
            <w:tcW w:type="dxa" w:w="2771"/>
          </w:tcPr>
          <w:p>
            <w:pPr>
              <w:spacing w:line="276" w:lineRule="auto" w:after="0"/>
              <w:ind w:firstLine="0"/>
              <w:jc w:val="left"/>
            </w:pPr>
            <w:r/>
            <w:r>
              <w:rPr>
                <w:rFonts w:ascii="Times New Roman" w:hAnsi="Times New Roman" w:eastAsia="宋体"/>
                <w:b w:val="0"/>
                <w:color w:val="000000"/>
                <w:sz w:val="21"/>
              </w:rPr>
              <w:t>旧页语言包 」lang.py「 与兼容壳</w:t>
            </w:r>
          </w:p>
        </w:tc>
        <w:tc>
          <w:tcPr>
            <w:tcW w:type="dxa" w:w="2771"/>
          </w:tcPr>
          <w:p>
            <w:pPr>
              <w:spacing w:line="276" w:lineRule="auto" w:after="0"/>
              <w:ind w:firstLine="0"/>
              <w:jc w:val="left"/>
            </w:pPr>
            <w:r/>
            <w:r>
              <w:rPr>
                <w:rFonts w:ascii="Times New Roman" w:hAnsi="Times New Roman" w:eastAsia="宋体"/>
                <w:b w:val="0"/>
                <w:color w:val="000000"/>
                <w:sz w:val="21"/>
              </w:rPr>
              <w:t>1,045 行</w:t>
            </w:r>
          </w:p>
        </w:tc>
        <w:tc>
          <w:tcPr>
            <w:tcW w:type="dxa" w:w="2771"/>
          </w:tcPr>
          <w:p>
            <w:pPr>
              <w:spacing w:line="276" w:lineRule="auto" w:after="0"/>
              <w:ind w:firstLine="0"/>
              <w:jc w:val="left"/>
            </w:pPr>
            <w:r/>
            <w:r>
              <w:rPr>
                <w:rFonts w:ascii="Times New Roman" w:hAnsi="Times New Roman" w:eastAsia="宋体"/>
                <w:b/>
                <w:color w:val="000000"/>
                <w:sz w:val="21"/>
              </w:rPr>
              <w:t>Vue 语言包</w:t>
            </w:r>
            <w:r>
              <w:rPr>
                <w:rFonts w:ascii="Times New Roman" w:hAnsi="Times New Roman" w:eastAsia="宋体"/>
                <w:b w:val="0"/>
                <w:color w:val="000000"/>
                <w:sz w:val="21"/>
              </w:rPr>
              <w:t xml:space="preserve"> 」web/src/i18n/{zh,en}.ts「（英文自旧包取回 799 键，36 键按"译不出留原文"回落）</w:t>
            </w:r>
          </w:p>
        </w:tc>
      </w:tr>
      <w:tr>
        <w:tc>
          <w:tcPr>
            <w:tcW w:type="dxa" w:w="2771"/>
          </w:tcPr>
          <w:p>
            <w:pPr>
              <w:spacing w:line="276" w:lineRule="auto" w:after="0"/>
              <w:ind w:firstLine="0"/>
              <w:jc w:val="left"/>
            </w:pPr>
            <w:r/>
            <w:r>
              <w:rPr>
                <w:rFonts w:ascii="Times New Roman" w:hAnsi="Times New Roman" w:eastAsia="宋体"/>
                <w:b w:val="0"/>
                <w:color w:val="000000"/>
                <w:sz w:val="21"/>
              </w:rPr>
              <w:t>旧页设计系统与术语映射 」design.py「、」terms.py「 与壳</w:t>
            </w:r>
          </w:p>
        </w:tc>
        <w:tc>
          <w:tcPr>
            <w:tcW w:type="dxa" w:w="2771"/>
          </w:tcPr>
          <w:p>
            <w:pPr>
              <w:spacing w:line="276" w:lineRule="auto" w:after="0"/>
              <w:ind w:firstLine="0"/>
              <w:jc w:val="left"/>
            </w:pPr>
            <w:r/>
            <w:r>
              <w:rPr>
                <w:rFonts w:ascii="Times New Roman" w:hAnsi="Times New Roman" w:eastAsia="宋体"/>
                <w:b w:val="0"/>
                <w:color w:val="000000"/>
                <w:sz w:val="21"/>
              </w:rPr>
              <w:t>270 行</w:t>
            </w:r>
          </w:p>
        </w:tc>
        <w:tc>
          <w:tcPr>
            <w:tcW w:type="dxa" w:w="2771"/>
          </w:tcPr>
          <w:p>
            <w:pPr>
              <w:spacing w:line="276" w:lineRule="auto" w:after="0"/>
              <w:ind w:firstLine="0"/>
              <w:jc w:val="left"/>
            </w:pPr>
            <w:r/>
            <w:r>
              <w:rPr>
                <w:rFonts w:ascii="Times New Roman" w:hAnsi="Times New Roman" w:eastAsia="宋体"/>
                <w:b/>
                <w:color w:val="000000"/>
                <w:sz w:val="21"/>
              </w:rPr>
              <w:t>Vue 组件</w:t>
            </w:r>
            <w:r>
              <w:rPr>
                <w:rFonts w:ascii="Times New Roman" w:hAnsi="Times New Roman" w:eastAsia="宋体"/>
                <w:b w:val="0"/>
                <w:color w:val="000000"/>
                <w:sz w:val="21"/>
              </w:rPr>
              <w:t>（样式与术语在组件内）</w:t>
            </w:r>
          </w:p>
        </w:tc>
      </w:tr>
      <w:tr>
        <w:tc>
          <w:tcPr>
            <w:tcW w:type="dxa" w:w="2771"/>
          </w:tcPr>
          <w:p>
            <w:pPr>
              <w:spacing w:line="276" w:lineRule="auto" w:after="0"/>
              <w:ind w:firstLine="0"/>
              <w:jc w:val="left"/>
            </w:pPr>
            <w:r/>
            <w:r>
              <w:rPr>
                <w:rFonts w:ascii="Times New Roman" w:hAnsi="Times New Roman" w:eastAsia="宋体"/>
                <w:b w:val="0"/>
                <w:color w:val="000000"/>
                <w:sz w:val="21"/>
              </w:rPr>
              <w:t>旧页装配件 」pages/{build,classic,snapshot}.py「、」builders/portal_*「、3 个脚本壳</w:t>
            </w:r>
          </w:p>
        </w:tc>
        <w:tc>
          <w:tcPr>
            <w:tcW w:type="dxa" w:w="2771"/>
          </w:tcPr>
          <w:p>
            <w:pPr>
              <w:spacing w:line="276" w:lineRule="auto" w:after="0"/>
              <w:ind w:firstLine="0"/>
              <w:jc w:val="left"/>
            </w:pPr>
            <w:r/>
            <w:r>
              <w:rPr>
                <w:rFonts w:ascii="Times New Roman" w:hAnsi="Times New Roman" w:eastAsia="宋体"/>
                <w:b w:val="0"/>
                <w:color w:val="000000"/>
                <w:sz w:val="21"/>
              </w:rPr>
              <w:t>700+ 行</w:t>
            </w:r>
          </w:p>
        </w:tc>
        <w:tc>
          <w:tcPr>
            <w:tcW w:type="dxa" w:w="2771"/>
          </w:tcPr>
          <w:p>
            <w:pPr>
              <w:spacing w:line="276" w:lineRule="auto" w:after="0"/>
              <w:ind w:firstLine="0"/>
              <w:jc w:val="left"/>
            </w:pPr>
            <w:r/>
            <w:r>
              <w:rPr>
                <w:rFonts w:ascii="Times New Roman" w:hAnsi="Times New Roman" w:eastAsia="宋体"/>
                <w:b/>
                <w:color w:val="000000"/>
                <w:sz w:val="21"/>
              </w:rPr>
              <w:t>门户退役</w:t>
            </w:r>
            <w:r>
              <w:rPr>
                <w:rFonts w:ascii="Times New Roman" w:hAnsi="Times New Roman" w:eastAsia="宋体"/>
                <w:b w:val="0"/>
                <w:color w:val="000000"/>
                <w:sz w:val="21"/>
              </w:rPr>
              <w:t>（入口 = Vue 工作台）· 单文件烘焙页退役 · 取数/图表/投影搬入</w:t>
            </w:r>
            <w:r>
              <w:rPr>
                <w:rFonts w:ascii="Times New Roman" w:hAnsi="Times New Roman" w:eastAsia="宋体"/>
                <w:b/>
                <w:color w:val="000000"/>
                <w:sz w:val="21"/>
              </w:rPr>
              <w:t>算法服务</w:t>
            </w:r>
          </w:p>
        </w:tc>
      </w:tr>
      <w:tr>
        <w:tc>
          <w:tcPr>
            <w:tcW w:type="dxa" w:w="2771"/>
          </w:tcPr>
          <w:p>
            <w:pPr>
              <w:spacing w:line="276" w:lineRule="auto" w:after="0"/>
              <w:ind w:firstLine="0"/>
              <w:jc w:val="left"/>
            </w:pPr>
            <w:r/>
            <w:r>
              <w:rPr>
                <w:rFonts w:ascii="Times New Roman" w:hAnsi="Times New Roman" w:eastAsia="宋体"/>
                <w:b w:val="0"/>
                <w:color w:val="000000"/>
                <w:sz w:val="21"/>
              </w:rPr>
              <w:t>旧页前端资源 」assets/{app,charts,classic_chart}.js「</w:t>
            </w:r>
          </w:p>
        </w:tc>
        <w:tc>
          <w:tcPr>
            <w:tcW w:type="dxa" w:w="2771"/>
          </w:tcPr>
          <w:p>
            <w:pPr>
              <w:spacing w:line="276" w:lineRule="auto" w:after="0"/>
              <w:ind w:firstLine="0"/>
              <w:jc w:val="left"/>
            </w:pPr>
            <w:r/>
            <w:r>
              <w:rPr>
                <w:rFonts w:ascii="Times New Roman" w:hAnsi="Times New Roman" w:eastAsia="宋体"/>
                <w:b w:val="0"/>
                <w:color w:val="000000"/>
                <w:sz w:val="21"/>
              </w:rPr>
              <w:t>3,522 行</w:t>
            </w:r>
          </w:p>
        </w:tc>
        <w:tc>
          <w:tcPr>
            <w:tcW w:type="dxa" w:w="2771"/>
          </w:tcPr>
          <w:p>
            <w:pPr>
              <w:spacing w:line="276" w:lineRule="auto" w:after="0"/>
              <w:ind w:firstLine="0"/>
              <w:jc w:val="left"/>
            </w:pPr>
            <w:r/>
            <w:r>
              <w:rPr>
                <w:rFonts w:ascii="Times New Roman" w:hAnsi="Times New Roman" w:eastAsia="宋体"/>
                <w:b/>
                <w:color w:val="000000"/>
                <w:sz w:val="21"/>
              </w:rPr>
              <w:t>Vue 工作台</w:t>
            </w:r>
            <w:r>
              <w:rPr>
                <w:rFonts w:ascii="Times New Roman" w:hAnsi="Times New Roman" w:eastAsia="宋体"/>
                <w:b w:val="0"/>
                <w:color w:val="000000"/>
                <w:sz w:val="21"/>
              </w:rPr>
              <w:t>（10 个页签全部通过"整页签逐字对拍"）</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登记类台账同步（门禁口径随退役调整）</w:t>
      </w:r>
      <w:r>
        <w:rPr>
          <w:rFonts w:ascii="Times New Roman" w:hAnsi="Times New Roman" w:eastAsia="宋体"/>
          <w:b w:val="0"/>
          <w:color w:val="000000"/>
          <w:sz w:val="24"/>
        </w:rPr>
        <w:t>：中文术语门禁的审核目标改指现行 Vue 语言包；」detail_deps「 的</w:t>
      </w:r>
    </w:p>
    <w:p>
      <w:pPr>
        <w:spacing w:lineRule="auto" w:line="360" w:before="0" w:after="120"/>
        <w:ind w:firstLine="480"/>
        <w:jc w:val="both"/>
      </w:pPr>
      <w:r>
        <w:rPr>
          <w:rFonts w:ascii="Times New Roman" w:hAnsi="Times New Roman" w:eastAsia="宋体"/>
          <w:b w:val="0"/>
          <w:color w:val="000000"/>
          <w:sz w:val="24"/>
        </w:rPr>
        <w:t>"页面 → 接口"核验登记退役（接口口径由 HTTP 契约复核 40/40 与 Java↔Python 裁判 17/17 承担，其"产物/生成端"</w:t>
      </w:r>
    </w:p>
    <w:p>
      <w:pPr>
        <w:spacing w:lineRule="auto" w:line="360" w:before="0" w:after="120"/>
        <w:ind w:firstLine="480"/>
        <w:jc w:val="both"/>
      </w:pPr>
      <w:r>
        <w:rPr>
          <w:rFonts w:ascii="Times New Roman" w:hAnsi="Times New Roman" w:eastAsia="宋体"/>
          <w:b w:val="0"/>
          <w:color w:val="000000"/>
          <w:sz w:val="24"/>
        </w:rPr>
        <w:t>核验照旧执行）；」detail_tabs「 的登记件改指 Vue 页签清单；」detail_deps.SERVE「 改为"存在才读"。</w:t>
      </w:r>
    </w:p>
    <w:p>
      <w:pPr>
        <w:spacing w:lineRule="auto" w:line="360" w:before="0" w:after="120"/>
        <w:ind w:firstLine="480"/>
        <w:jc w:val="both"/>
      </w:pPr>
      <w:r>
        <w:rPr>
          <w:rFonts w:ascii="Times New Roman" w:hAnsi="Times New Roman" w:eastAsia="宋体"/>
          <w:b/>
          <w:color w:val="000000"/>
          <w:sz w:val="24"/>
        </w:rPr>
        <w:t>实逮教训（写进正文供后续维护者参考）</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① 退役动作必须在</w:t>
      </w:r>
      <w:r>
        <w:rPr>
          <w:rFonts w:ascii="Times New Roman" w:hAnsi="Times New Roman" w:eastAsia="宋体"/>
          <w:b/>
          <w:color w:val="000000"/>
          <w:sz w:val="24"/>
        </w:rPr>
        <w:t>登记类台账</w:t>
      </w:r>
      <w:r>
        <w:rPr>
          <w:rFonts w:ascii="Times New Roman" w:hAnsi="Times New Roman" w:eastAsia="宋体"/>
          <w:b w:val="0"/>
          <w:color w:val="000000"/>
          <w:sz w:val="24"/>
        </w:rPr>
        <w:t>里同步反映，否则门禁会（正确地）报红——本版遇到的实例包括术语门禁、模块边界</w:t>
      </w:r>
    </w:p>
    <w:p>
      <w:pPr>
        <w:spacing w:lineRule="auto" w:line="360" w:before="0" w:after="120"/>
        <w:ind w:firstLine="480"/>
        <w:jc w:val="both"/>
      </w:pPr>
      <w:r>
        <w:rPr>
          <w:rFonts w:ascii="Times New Roman" w:hAnsi="Times New Roman" w:eastAsia="宋体"/>
          <w:b w:val="0"/>
          <w:color w:val="000000"/>
          <w:sz w:val="24"/>
        </w:rPr>
        <w:t>」R5「 转发目标、」detail_deps「 台账、」portal_pages「 的页面件登记；</w:t>
      </w:r>
    </w:p>
    <w:p>
      <w:pPr>
        <w:spacing w:lineRule="auto" w:line="360" w:before="0" w:after="120"/>
        <w:ind w:firstLine="480"/>
        <w:jc w:val="both"/>
      </w:pPr>
      <w:r>
        <w:rPr>
          <w:rFonts w:ascii="Times New Roman" w:hAnsi="Times New Roman" w:eastAsia="宋体"/>
          <w:b w:val="0"/>
          <w:color w:val="000000"/>
          <w:sz w:val="24"/>
        </w:rPr>
        <w:t>② 「查不到登记件」的判定要</w:t>
      </w:r>
      <w:r>
        <w:rPr>
          <w:rFonts w:ascii="Times New Roman" w:hAnsi="Times New Roman" w:eastAsia="宋体"/>
          <w:b/>
          <w:color w:val="000000"/>
          <w:sz w:val="24"/>
        </w:rPr>
        <w:t>先看是否登记了已知缺口/退役</w:t>
      </w:r>
      <w:r>
        <w:rPr>
          <w:rFonts w:ascii="Times New Roman" w:hAnsi="Times New Roman" w:eastAsia="宋体"/>
          <w:b w:val="0"/>
          <w:color w:val="000000"/>
          <w:sz w:val="24"/>
        </w:rPr>
        <w:t>，否则登记等于无效（本版修过一处这样的次序问题）；</w:t>
      </w:r>
    </w:p>
    <w:p>
      <w:pPr>
        <w:spacing w:lineRule="auto" w:line="360" w:before="0" w:after="120"/>
        <w:ind w:firstLine="480"/>
        <w:jc w:val="both"/>
      </w:pPr>
      <w:r>
        <w:rPr>
          <w:rFonts w:ascii="Times New Roman" w:hAnsi="Times New Roman" w:eastAsia="宋体"/>
          <w:b w:val="0"/>
          <w:color w:val="000000"/>
          <w:sz w:val="24"/>
        </w:rPr>
        <w:t>③ 批量改代码时要用</w:t>
      </w:r>
      <w:r>
        <w:rPr>
          <w:rFonts w:ascii="Times New Roman" w:hAnsi="Times New Roman" w:eastAsia="宋体"/>
          <w:b/>
          <w:color w:val="000000"/>
          <w:sz w:val="24"/>
        </w:rPr>
        <w:t>缩进感知</w:t>
      </w:r>
      <w:r>
        <w:rPr>
          <w:rFonts w:ascii="Times New Roman" w:hAnsi="Times New Roman" w:eastAsia="宋体"/>
          <w:b w:val="0"/>
          <w:color w:val="000000"/>
          <w:sz w:val="24"/>
        </w:rPr>
        <w:t>的匹配（本版曾因行首正则漏改 」build()「 内的 import，旧后端删除后会导致生成端</w:t>
      </w:r>
    </w:p>
    <w:p>
      <w:pPr>
        <w:spacing w:lineRule="auto" w:line="360" w:before="0" w:after="120"/>
        <w:ind w:firstLine="480"/>
        <w:jc w:val="both"/>
      </w:pPr>
      <w:r>
        <w:rPr>
          <w:rFonts w:ascii="Times New Roman" w:hAnsi="Times New Roman" w:eastAsia="宋体"/>
          <w:b w:val="0"/>
          <w:color w:val="000000"/>
          <w:sz w:val="24"/>
        </w:rPr>
        <w:t>ImportError，属"删了才暴露"的隐患，已修）。</w:t>
      </w:r>
    </w:p>
    <w:p>
      <w:pPr>
        <w:pStyle w:val="Heading1"/>
      </w:pPr>
      <w:r>
        <w:rPr>
          <w:rFonts w:ascii="Times New Roman" w:hAnsi="Times New Roman" w:eastAsia="黑体"/>
          <w:b/>
          <w:color w:val="000000"/>
          <w:sz w:val="32"/>
        </w:rPr>
        <w:t>4 目录结构与路径真源</w:t>
      </w:r>
    </w:p>
    <w:p>
      <w:pPr>
        <w:pStyle w:val="Heading2"/>
      </w:pPr>
      <w:r>
        <w:rPr>
          <w:rFonts w:ascii="Times New Roman" w:hAnsi="Times New Roman" w:eastAsia="黑体"/>
          <w:b/>
          <w:color w:val="000000"/>
          <w:sz w:val="28"/>
        </w:rPr>
        <w:t>4.1 路径唯一真源与助手表</w:t>
      </w:r>
    </w:p>
    <w:p>
      <w:pPr>
        <w:spacing w:lineRule="auto" w:line="360" w:before="0" w:after="120"/>
        <w:ind w:firstLine="480"/>
        <w:jc w:val="both"/>
      </w:pPr>
      <w:r>
        <w:rPr>
          <w:rFonts w:ascii="Times New Roman" w:hAnsi="Times New Roman" w:eastAsia="宋体"/>
          <w:b w:val="0"/>
          <w:color w:val="000000"/>
          <w:sz w:val="24"/>
        </w:rPr>
        <w:t>src/paths.py 是全部路径的唯一真源。硬约束有三条：代码与配置里只写相对路径（相对安装根），不写机器相关绝对路径；运行时由该模块解析成绝对路径，解析基准是安装根而不是当前工作目录；需要写进产物与清单的路径字符串用 POSIX 相对形式（rel()），只在给人看的显示场景用本机分隔符（disp() 与 disp_dir()）。安装根由环境变量 WINDSCADA_ROOT 决定，未设置时按 src/paths.py 的位置回溯上一级，因此整个安装目录可以整体拷到别的电脑或别的盘而不改任何路径。</w:t>
      </w:r>
    </w:p>
    <w:p>
      <w:pPr>
        <w:spacing w:lineRule="auto" w:line="360" w:before="0" w:after="120"/>
        <w:ind w:firstLine="480"/>
        <w:jc w:val="both"/>
      </w:pPr>
      <w:r>
        <w:rPr>
          <w:rFonts w:ascii="Times New Roman" w:hAnsi="Times New Roman" w:eastAsia="宋体"/>
          <w:b w:val="0"/>
          <w:color w:val="000000"/>
          <w:sz w:val="24"/>
        </w:rPr>
        <w:t>路径助手的功能如表 4-1 所示。</w:t>
      </w:r>
    </w:p>
    <w:p>
      <w:pPr>
        <w:spacing w:lineRule="auto" w:line="360" w:before="160" w:after="80"/>
        <w:ind w:firstLine="0"/>
        <w:jc w:val="center"/>
      </w:pPr>
      <w:r>
        <w:rPr>
          <w:rFonts w:ascii="Times New Roman" w:hAnsi="Times New Roman" w:eastAsia="宋体"/>
          <w:b/>
          <w:color w:val="000000"/>
          <w:sz w:val="21"/>
        </w:rPr>
        <w:t>表 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助手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返回</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771"/>
          </w:tcPr>
          <w:p>
            <w:pPr>
              <w:spacing w:line="276" w:lineRule="auto" w:after="0"/>
              <w:ind w:firstLine="0"/>
              <w:jc w:val="left"/>
            </w:pPr>
            <w:r/>
            <w:r>
              <w:rPr>
                <w:rFonts w:ascii="Times New Roman" w:hAnsi="Times New Roman" w:eastAsia="宋体"/>
                <w:b w:val="0"/>
                <w:color w:val="000000"/>
                <w:sz w:val="21"/>
              </w:rPr>
              <w:t>P.ROOT</w:t>
            </w:r>
          </w:p>
        </w:tc>
        <w:tc>
          <w:tcPr>
            <w:tcW w:type="dxa" w:w="2771"/>
          </w:tcPr>
          <w:p>
            <w:pPr>
              <w:spacing w:line="276" w:lineRule="auto" w:after="0"/>
              <w:ind w:firstLine="0"/>
              <w:jc w:val="left"/>
            </w:pPr>
            <w:r/>
            <w:r>
              <w:rPr>
                <w:rFonts w:ascii="Times New Roman" w:hAnsi="Times New Roman" w:eastAsia="宋体"/>
                <w:b w:val="0"/>
                <w:color w:val="000000"/>
                <w:sz w:val="21"/>
              </w:rPr>
              <w:t>安装根</w:t>
            </w:r>
          </w:p>
        </w:tc>
        <w:tc>
          <w:tcPr>
            <w:tcW w:type="dxa" w:w="2771"/>
          </w:tcPr>
          <w:p>
            <w:pPr>
              <w:spacing w:line="276" w:lineRule="auto" w:after="0"/>
              <w:ind w:firstLine="0"/>
              <w:jc w:val="left"/>
            </w:pPr>
            <w:r/>
            <w:r>
              <w:rPr>
                <w:rFonts w:ascii="Times New Roman" w:hAnsi="Times New Roman" w:eastAsia="宋体"/>
                <w:b w:val="0"/>
                <w:color w:val="000000"/>
                <w:sz w:val="21"/>
              </w:rPr>
              <w:t>一切解析的基准（WINDSCADA_ROOT 可覆盖）</w:t>
            </w:r>
          </w:p>
        </w:tc>
      </w:tr>
      <w:tr>
        <w:tc>
          <w:tcPr>
            <w:tcW w:type="dxa" w:w="2771"/>
          </w:tcPr>
          <w:p>
            <w:pPr>
              <w:spacing w:line="276" w:lineRule="auto" w:after="0"/>
              <w:ind w:firstLine="0"/>
              <w:jc w:val="left"/>
            </w:pPr>
            <w:r/>
            <w:r>
              <w:rPr>
                <w:rFonts w:ascii="Times New Roman" w:hAnsi="Times New Roman" w:eastAsia="宋体"/>
                <w:b w:val="0"/>
                <w:color w:val="000000"/>
                <w:sz w:val="21"/>
              </w:rPr>
              <w:t>P.RAW_ROOT</w:t>
            </w:r>
          </w:p>
        </w:tc>
        <w:tc>
          <w:tcPr>
            <w:tcW w:type="dxa" w:w="2771"/>
          </w:tcPr>
          <w:p>
            <w:pPr>
              <w:spacing w:line="276" w:lineRule="auto" w:after="0"/>
              <w:ind w:firstLine="0"/>
              <w:jc w:val="left"/>
            </w:pPr>
            <w:r/>
            <w:r>
              <w:rPr>
                <w:rFonts w:ascii="Times New Roman" w:hAnsi="Times New Roman" w:eastAsia="宋体"/>
                <w:b w:val="0"/>
                <w:color w:val="000000"/>
                <w:sz w:val="21"/>
              </w:rPr>
              <w:t>data/raw</w:t>
            </w:r>
          </w:p>
        </w:tc>
        <w:tc>
          <w:tcPr>
            <w:tcW w:type="dxa" w:w="2771"/>
          </w:tcPr>
          <w:p>
            <w:pPr>
              <w:spacing w:line="276" w:lineRule="auto" w:after="0"/>
              <w:ind w:firstLine="0"/>
              <w:jc w:val="left"/>
            </w:pPr>
            <w:r/>
            <w:r>
              <w:rPr>
                <w:rFonts w:ascii="Times New Roman" w:hAnsi="Times New Roman" w:eastAsia="宋体"/>
                <w:b w:val="0"/>
                <w:color w:val="000000"/>
                <w:sz w:val="21"/>
              </w:rPr>
              <w:t>现场原始件根（可用环境变量 」WINDSCADA_&lt;代号&gt;_SRC「 或 serve.json 的 raw_dir 覆盖；该变量名里</w:t>
            </w:r>
            <w:r>
              <w:rPr>
                <w:rFonts w:ascii="Times New Roman" w:hAnsi="Times New Roman" w:eastAsia="宋体"/>
                <w:b/>
                <w:color w:val="000000"/>
                <w:sz w:val="21"/>
              </w:rPr>
              <w:t>写死了样本场代号</w:t>
            </w:r>
            <w:r>
              <w:rPr>
                <w:rFonts w:ascii="Times New Roman" w:hAnsi="Times New Roman" w:eastAsia="宋体"/>
                <w:b w:val="0"/>
                <w:color w:val="000000"/>
                <w:sz w:val="21"/>
              </w:rPr>
              <w:t>，换场须一并改名 —— 见 16.5 节）</w:t>
            </w:r>
          </w:p>
        </w:tc>
      </w:tr>
      <w:tr>
        <w:tc>
          <w:tcPr>
            <w:tcW w:type="dxa" w:w="2771"/>
          </w:tcPr>
          <w:p>
            <w:pPr>
              <w:spacing w:line="276" w:lineRule="auto" w:after="0"/>
              <w:ind w:firstLine="0"/>
              <w:jc w:val="left"/>
            </w:pPr>
            <w:r/>
            <w:r>
              <w:rPr>
                <w:rFonts w:ascii="Times New Roman" w:hAnsi="Times New Roman" w:eastAsia="宋体"/>
                <w:b w:val="0"/>
                <w:color w:val="000000"/>
                <w:sz w:val="21"/>
              </w:rPr>
              <w:t>P.station_dir(name)</w:t>
            </w:r>
          </w:p>
        </w:tc>
        <w:tc>
          <w:tcPr>
            <w:tcW w:type="dxa" w:w="2771"/>
          </w:tcPr>
          <w:p>
            <w:pPr>
              <w:spacing w:line="276" w:lineRule="auto" w:after="0"/>
              <w:ind w:firstLine="0"/>
              <w:jc w:val="left"/>
            </w:pPr>
            <w:r/>
            <w:r>
              <w:rPr>
                <w:rFonts w:ascii="Times New Roman" w:hAnsi="Times New Roman" w:eastAsia="宋体"/>
                <w:b w:val="0"/>
                <w:color w:val="000000"/>
                <w:sz w:val="21"/>
              </w:rPr>
              <w:t>data/raw/场站名称</w:t>
            </w:r>
          </w:p>
        </w:tc>
        <w:tc>
          <w:tcPr>
            <w:tcW w:type="dxa" w:w="2771"/>
          </w:tcPr>
          <w:p>
            <w:pPr>
              <w:spacing w:line="276" w:lineRule="auto" w:after="0"/>
              <w:ind w:firstLine="0"/>
              <w:jc w:val="left"/>
            </w:pPr>
            <w:r/>
            <w:r>
              <w:rPr>
                <w:rFonts w:ascii="Times New Roman" w:hAnsi="Times New Roman" w:eastAsia="宋体"/>
                <w:b w:val="0"/>
                <w:color w:val="000000"/>
                <w:sz w:val="21"/>
              </w:rPr>
              <w:t>兜底约定位置，权威值来自场配置的扫描辨识</w:t>
            </w:r>
          </w:p>
        </w:tc>
      </w:tr>
      <w:tr>
        <w:tc>
          <w:tcPr>
            <w:tcW w:type="dxa" w:w="2771"/>
          </w:tcPr>
          <w:p>
            <w:pPr>
              <w:spacing w:line="276" w:lineRule="auto" w:after="0"/>
              <w:ind w:firstLine="0"/>
              <w:jc w:val="left"/>
            </w:pPr>
            <w:r/>
            <w:r>
              <w:rPr>
                <w:rFonts w:ascii="Times New Roman" w:hAnsi="Times New Roman" w:eastAsia="宋体"/>
                <w:b w:val="0"/>
                <w:color w:val="000000"/>
                <w:sz w:val="21"/>
              </w:rPr>
              <w:t>P.out_root(name)</w:t>
            </w:r>
          </w:p>
        </w:tc>
        <w:tc>
          <w:tcPr>
            <w:tcW w:type="dxa" w:w="2771"/>
          </w:tcPr>
          <w:p>
            <w:pPr>
              <w:spacing w:line="276" w:lineRule="auto" w:after="0"/>
              <w:ind w:firstLine="0"/>
              <w:jc w:val="left"/>
            </w:pPr>
            <w:r/>
            <w:r>
              <w:rPr>
                <w:rFonts w:ascii="Times New Roman" w:hAnsi="Times New Roman" w:eastAsia="宋体"/>
                <w:b w:val="0"/>
                <w:color w:val="000000"/>
                <w:sz w:val="21"/>
              </w:rPr>
              <w:t>outputs/场站</w:t>
            </w:r>
          </w:p>
        </w:tc>
        <w:tc>
          <w:tcPr>
            <w:tcW w:type="dxa" w:w="2771"/>
          </w:tcPr>
          <w:p>
            <w:pPr>
              <w:spacing w:line="276" w:lineRule="auto" w:after="0"/>
              <w:ind w:firstLine="0"/>
              <w:jc w:val="left"/>
            </w:pPr>
            <w:r/>
            <w:r>
              <w:rPr>
                <w:rFonts w:ascii="Times New Roman" w:hAnsi="Times New Roman" w:eastAsia="宋体"/>
                <w:b w:val="0"/>
                <w:color w:val="000000"/>
                <w:sz w:val="21"/>
              </w:rPr>
              <w:t>产物仓根</w:t>
            </w:r>
          </w:p>
        </w:tc>
      </w:tr>
      <w:tr>
        <w:tc>
          <w:tcPr>
            <w:tcW w:type="dxa" w:w="2771"/>
          </w:tcPr>
          <w:p>
            <w:pPr>
              <w:spacing w:line="276" w:lineRule="auto" w:after="0"/>
              <w:ind w:firstLine="0"/>
              <w:jc w:val="left"/>
            </w:pPr>
            <w:r/>
            <w:r>
              <w:rPr>
                <w:rFonts w:ascii="Times New Roman" w:hAnsi="Times New Roman" w:eastAsia="宋体"/>
                <w:b w:val="0"/>
                <w:color w:val="000000"/>
                <w:sz w:val="21"/>
              </w:rPr>
              <w:t>P.store(name)</w:t>
            </w:r>
          </w:p>
        </w:tc>
        <w:tc>
          <w:tcPr>
            <w:tcW w:type="dxa" w:w="2771"/>
          </w:tcPr>
          <w:p>
            <w:pPr>
              <w:spacing w:line="276" w:lineRule="auto" w:after="0"/>
              <w:ind w:firstLine="0"/>
              <w:jc w:val="left"/>
            </w:pPr>
            <w:r/>
            <w:r>
              <w:rPr>
                <w:rFonts w:ascii="Times New Roman" w:hAnsi="Times New Roman" w:eastAsia="宋体"/>
                <w:b w:val="0"/>
                <w:color w:val="000000"/>
                <w:sz w:val="21"/>
              </w:rPr>
              <w:t>outputs/场站/windscada</w:t>
            </w:r>
          </w:p>
        </w:tc>
        <w:tc>
          <w:tcPr>
            <w:tcW w:type="dxa" w:w="2771"/>
          </w:tcPr>
          <w:p>
            <w:pPr>
              <w:spacing w:line="276" w:lineRule="auto" w:after="0"/>
              <w:ind w:firstLine="0"/>
              <w:jc w:val="left"/>
            </w:pPr>
            <w:r/>
            <w:r>
              <w:rPr>
                <w:rFonts w:ascii="Times New Roman" w:hAnsi="Times New Roman" w:eastAsia="宋体"/>
                <w:b w:val="0"/>
                <w:color w:val="000000"/>
                <w:sz w:val="21"/>
              </w:rPr>
              <w:t>L0 标准仓，页面主取数处</w:t>
            </w:r>
          </w:p>
        </w:tc>
      </w:tr>
      <w:tr>
        <w:tc>
          <w:tcPr>
            <w:tcW w:type="dxa" w:w="2771"/>
          </w:tcPr>
          <w:p>
            <w:pPr>
              <w:spacing w:line="276" w:lineRule="auto" w:after="0"/>
              <w:ind w:firstLine="0"/>
              <w:jc w:val="left"/>
            </w:pPr>
            <w:r/>
            <w:r>
              <w:rPr>
                <w:rFonts w:ascii="Times New Roman" w:hAnsi="Times New Roman" w:eastAsia="宋体"/>
                <w:b w:val="0"/>
                <w:color w:val="000000"/>
                <w:sz w:val="21"/>
              </w:rPr>
              <w:t>P.ont(name) 与 P.objects_json(name)</w:t>
            </w:r>
          </w:p>
        </w:tc>
        <w:tc>
          <w:tcPr>
            <w:tcW w:type="dxa" w:w="2771"/>
          </w:tcPr>
          <w:p>
            <w:pPr>
              <w:spacing w:line="276" w:lineRule="auto" w:after="0"/>
              <w:ind w:firstLine="0"/>
              <w:jc w:val="left"/>
            </w:pPr>
            <w:r/>
            <w:r>
              <w:rPr>
                <w:rFonts w:ascii="Times New Roman" w:hAnsi="Times New Roman" w:eastAsia="宋体"/>
                <w:b w:val="0"/>
                <w:color w:val="000000"/>
                <w:sz w:val="21"/>
              </w:rPr>
              <w:t>outputs/场站/ontology 与其 objects.json</w:t>
            </w:r>
          </w:p>
        </w:tc>
        <w:tc>
          <w:tcPr>
            <w:tcW w:type="dxa" w:w="2771"/>
          </w:tcPr>
          <w:p>
            <w:pPr>
              <w:spacing w:line="276" w:lineRule="auto" w:after="0"/>
              <w:ind w:firstLine="0"/>
              <w:jc w:val="left"/>
            </w:pPr>
            <w:r/>
            <w:r>
              <w:rPr>
                <w:rFonts w:ascii="Times New Roman" w:hAnsi="Times New Roman" w:eastAsia="宋体"/>
                <w:b w:val="0"/>
                <w:color w:val="000000"/>
                <w:sz w:val="21"/>
              </w:rPr>
              <w:t>本体对象库</w:t>
            </w:r>
          </w:p>
        </w:tc>
      </w:tr>
      <w:tr>
        <w:tc>
          <w:tcPr>
            <w:tcW w:type="dxa" w:w="2771"/>
          </w:tcPr>
          <w:p>
            <w:pPr>
              <w:spacing w:line="276" w:lineRule="auto" w:after="0"/>
              <w:ind w:firstLine="0"/>
              <w:jc w:val="left"/>
            </w:pPr>
            <w:r/>
            <w:r>
              <w:rPr>
                <w:rFonts w:ascii="Times New Roman" w:hAnsi="Times New Roman" w:eastAsia="宋体"/>
                <w:b w:val="0"/>
                <w:color w:val="000000"/>
                <w:sz w:val="21"/>
              </w:rPr>
              <w:t>P.cms(name)</w:t>
            </w:r>
          </w:p>
        </w:tc>
        <w:tc>
          <w:tcPr>
            <w:tcW w:type="dxa" w:w="2771"/>
          </w:tcPr>
          <w:p>
            <w:pPr>
              <w:spacing w:line="276" w:lineRule="auto" w:after="0"/>
              <w:ind w:firstLine="0"/>
              <w:jc w:val="left"/>
            </w:pPr>
            <w:r/>
            <w:r>
              <w:rPr>
                <w:rFonts w:ascii="Times New Roman" w:hAnsi="Times New Roman" w:eastAsia="宋体"/>
                <w:b w:val="0"/>
                <w:color w:val="000000"/>
                <w:sz w:val="21"/>
              </w:rPr>
              <w:t>outputs/场站/windcms</w:t>
            </w:r>
          </w:p>
        </w:tc>
        <w:tc>
          <w:tcPr>
            <w:tcW w:type="dxa" w:w="2771"/>
          </w:tcPr>
          <w:p>
            <w:pPr>
              <w:spacing w:line="276" w:lineRule="auto" w:after="0"/>
              <w:ind w:firstLine="0"/>
              <w:jc w:val="left"/>
            </w:pPr>
            <w:r/>
            <w:r>
              <w:rPr>
                <w:rFonts w:ascii="Times New Roman" w:hAnsi="Times New Roman" w:eastAsia="宋体"/>
                <w:b w:val="0"/>
                <w:color w:val="000000"/>
                <w:sz w:val="21"/>
              </w:rPr>
              <w:t>CMS 振动诊断产物</w:t>
            </w:r>
          </w:p>
        </w:tc>
      </w:tr>
      <w:tr>
        <w:tc>
          <w:tcPr>
            <w:tcW w:type="dxa" w:w="2771"/>
          </w:tcPr>
          <w:p>
            <w:pPr>
              <w:spacing w:line="276" w:lineRule="auto" w:after="0"/>
              <w:ind w:firstLine="0"/>
              <w:jc w:val="left"/>
            </w:pPr>
            <w:r/>
            <w:r>
              <w:rPr>
                <w:rFonts w:ascii="Times New Roman" w:hAnsi="Times New Roman" w:eastAsia="宋体"/>
                <w:b w:val="0"/>
                <w:color w:val="000000"/>
                <w:sz w:val="21"/>
              </w:rPr>
              <w:t>P.m5(name)</w:t>
            </w:r>
          </w:p>
        </w:tc>
        <w:tc>
          <w:tcPr>
            <w:tcW w:type="dxa" w:w="2771"/>
          </w:tcPr>
          <w:p>
            <w:pPr>
              <w:spacing w:line="276" w:lineRule="auto" w:after="0"/>
              <w:ind w:firstLine="0"/>
              <w:jc w:val="left"/>
            </w:pPr>
            <w:r/>
            <w:r>
              <w:rPr>
                <w:rFonts w:ascii="Times New Roman" w:hAnsi="Times New Roman" w:eastAsia="宋体"/>
                <w:b w:val="0"/>
                <w:color w:val="000000"/>
                <w:sz w:val="21"/>
              </w:rPr>
              <w:t>outputs/场站/m5_cms_tcm</w:t>
            </w:r>
          </w:p>
        </w:tc>
        <w:tc>
          <w:tcPr>
            <w:tcW w:type="dxa" w:w="2771"/>
          </w:tcPr>
          <w:p>
            <w:pPr>
              <w:spacing w:line="276" w:lineRule="auto" w:after="0"/>
              <w:ind w:firstLine="0"/>
              <w:jc w:val="left"/>
            </w:pPr>
            <w:r/>
            <w:r>
              <w:rPr>
                <w:rFonts w:ascii="Times New Roman" w:hAnsi="Times New Roman" w:eastAsia="宋体"/>
                <w:b w:val="0"/>
                <w:color w:val="000000"/>
                <w:sz w:val="21"/>
              </w:rPr>
              <w:t>振动线出件、时间窗索引、谱库</w:t>
            </w:r>
          </w:p>
        </w:tc>
      </w:tr>
      <w:tr>
        <w:tc>
          <w:tcPr>
            <w:tcW w:type="dxa" w:w="2771"/>
          </w:tcPr>
          <w:p>
            <w:pPr>
              <w:spacing w:line="276" w:lineRule="auto" w:after="0"/>
              <w:ind w:firstLine="0"/>
              <w:jc w:val="left"/>
            </w:pPr>
            <w:r/>
            <w:r>
              <w:rPr>
                <w:rFonts w:ascii="Times New Roman" w:hAnsi="Times New Roman" w:eastAsia="宋体"/>
                <w:b w:val="0"/>
                <w:color w:val="000000"/>
                <w:sz w:val="21"/>
              </w:rPr>
              <w:t>P.tcm_replay(name)</w:t>
            </w:r>
          </w:p>
        </w:tc>
        <w:tc>
          <w:tcPr>
            <w:tcW w:type="dxa" w:w="2771"/>
          </w:tcPr>
          <w:p>
            <w:pPr>
              <w:spacing w:line="276" w:lineRule="auto" w:after="0"/>
              <w:ind w:firstLine="0"/>
              <w:jc w:val="left"/>
            </w:pPr>
            <w:r/>
            <w:r>
              <w:rPr>
                <w:rFonts w:ascii="Times New Roman" w:hAnsi="Times New Roman" w:eastAsia="宋体"/>
                <w:b w:val="0"/>
                <w:color w:val="000000"/>
                <w:sz w:val="21"/>
              </w:rPr>
              <w:t>outputs/场站/tcm_compatible_replay</w:t>
            </w:r>
          </w:p>
        </w:tc>
        <w:tc>
          <w:tcPr>
            <w:tcW w:type="dxa" w:w="2771"/>
          </w:tcPr>
          <w:p>
            <w:pPr>
              <w:spacing w:line="276" w:lineRule="auto" w:after="0"/>
              <w:ind w:firstLine="0"/>
              <w:jc w:val="left"/>
            </w:pPr>
            <w:r/>
            <w:r>
              <w:rPr>
                <w:rFonts w:ascii="Times New Roman" w:hAnsi="Times New Roman" w:eastAsia="宋体"/>
                <w:b w:val="0"/>
                <w:color w:val="000000"/>
                <w:sz w:val="21"/>
              </w:rPr>
              <w:t>TCM 兼容链回放资产</w:t>
            </w:r>
          </w:p>
        </w:tc>
      </w:tr>
      <w:tr>
        <w:tc>
          <w:tcPr>
            <w:tcW w:type="dxa" w:w="2771"/>
          </w:tcPr>
          <w:p>
            <w:pPr>
              <w:spacing w:line="276" w:lineRule="auto" w:after="0"/>
              <w:ind w:firstLine="0"/>
              <w:jc w:val="left"/>
            </w:pPr>
            <w:r/>
            <w:r>
              <w:rPr>
                <w:rFonts w:ascii="Times New Roman" w:hAnsi="Times New Roman" w:eastAsia="宋体"/>
                <w:b w:val="0"/>
                <w:color w:val="000000"/>
                <w:sz w:val="21"/>
              </w:rPr>
              <w:t>P.sop(name)</w:t>
            </w:r>
          </w:p>
        </w:tc>
        <w:tc>
          <w:tcPr>
            <w:tcW w:type="dxa" w:w="2771"/>
          </w:tcPr>
          <w:p>
            <w:pPr>
              <w:spacing w:line="276" w:lineRule="auto" w:after="0"/>
              <w:ind w:firstLine="0"/>
              <w:jc w:val="left"/>
            </w:pPr>
            <w:r/>
            <w:r>
              <w:rPr>
                <w:rFonts w:ascii="Times New Roman" w:hAnsi="Times New Roman" w:eastAsia="宋体"/>
                <w:b w:val="0"/>
                <w:color w:val="000000"/>
                <w:sz w:val="21"/>
              </w:rPr>
              <w:t>outputs/场站/sop</w:t>
            </w:r>
          </w:p>
        </w:tc>
        <w:tc>
          <w:tcPr>
            <w:tcW w:type="dxa" w:w="2771"/>
          </w:tcPr>
          <w:p>
            <w:pPr>
              <w:spacing w:line="276" w:lineRule="auto" w:after="0"/>
              <w:ind w:firstLine="0"/>
              <w:jc w:val="left"/>
            </w:pPr>
            <w:r/>
            <w:r>
              <w:rPr>
                <w:rFonts w:ascii="Times New Roman" w:hAnsi="Times New Roman" w:eastAsia="宋体"/>
                <w:b w:val="0"/>
                <w:color w:val="000000"/>
                <w:sz w:val="21"/>
              </w:rPr>
              <w:t>SOP 中间件与评审落盘</w:t>
            </w:r>
          </w:p>
        </w:tc>
      </w:tr>
      <w:tr>
        <w:tc>
          <w:tcPr>
            <w:tcW w:type="dxa" w:w="2771"/>
          </w:tcPr>
          <w:p>
            <w:pPr>
              <w:spacing w:line="276" w:lineRule="auto" w:after="0"/>
              <w:ind w:firstLine="0"/>
              <w:jc w:val="left"/>
            </w:pPr>
            <w:r/>
            <w:r>
              <w:rPr>
                <w:rFonts w:ascii="Times New Roman" w:hAnsi="Times New Roman" w:eastAsia="宋体"/>
                <w:b w:val="0"/>
                <w:color w:val="000000"/>
                <w:sz w:val="21"/>
              </w:rPr>
              <w:t>P.guanlan(name) 与 P.cloud(name)</w:t>
            </w:r>
          </w:p>
        </w:tc>
        <w:tc>
          <w:tcPr>
            <w:tcW w:type="dxa" w:w="2771"/>
          </w:tcPr>
          <w:p>
            <w:pPr>
              <w:spacing w:line="276" w:lineRule="auto" w:after="0"/>
              <w:ind w:firstLine="0"/>
              <w:jc w:val="left"/>
            </w:pPr>
            <w:r/>
            <w:r>
              <w:rPr>
                <w:rFonts w:ascii="Times New Roman" w:hAnsi="Times New Roman" w:eastAsia="宋体"/>
                <w:b w:val="0"/>
                <w:color w:val="000000"/>
                <w:sz w:val="21"/>
              </w:rPr>
              <w:t>outputs/场站/guanlan 与其 cloud</w:t>
            </w:r>
          </w:p>
        </w:tc>
        <w:tc>
          <w:tcPr>
            <w:tcW w:type="dxa" w:w="2771"/>
          </w:tcPr>
          <w:p>
            <w:pPr>
              <w:spacing w:line="276" w:lineRule="auto" w:after="0"/>
              <w:ind w:firstLine="0"/>
              <w:jc w:val="left"/>
            </w:pPr>
            <w:r/>
            <w:r>
              <w:rPr>
                <w:rFonts w:ascii="Times New Roman" w:hAnsi="Times New Roman" w:eastAsia="宋体"/>
                <w:b w:val="0"/>
                <w:color w:val="000000"/>
                <w:sz w:val="21"/>
              </w:rPr>
              <w:t>事实契约与可上云面孔</w:t>
            </w:r>
          </w:p>
        </w:tc>
      </w:tr>
      <w:tr>
        <w:tc>
          <w:tcPr>
            <w:tcW w:type="dxa" w:w="2771"/>
          </w:tcPr>
          <w:p>
            <w:pPr>
              <w:spacing w:line="276" w:lineRule="auto" w:after="0"/>
              <w:ind w:firstLine="0"/>
              <w:jc w:val="left"/>
            </w:pPr>
            <w:r/>
            <w:r>
              <w:rPr>
                <w:rFonts w:ascii="Times New Roman" w:hAnsi="Times New Roman" w:eastAsia="宋体"/>
                <w:b w:val="0"/>
                <w:color w:val="000000"/>
                <w:sz w:val="21"/>
              </w:rPr>
              <w:t>P.pitch(name)</w:t>
            </w:r>
          </w:p>
        </w:tc>
        <w:tc>
          <w:tcPr>
            <w:tcW w:type="dxa" w:w="2771"/>
          </w:tcPr>
          <w:p>
            <w:pPr>
              <w:spacing w:line="276" w:lineRule="auto" w:after="0"/>
              <w:ind w:firstLine="0"/>
              <w:jc w:val="left"/>
            </w:pPr>
            <w:r/>
            <w:r>
              <w:rPr>
                <w:rFonts w:ascii="Times New Roman" w:hAnsi="Times New Roman" w:eastAsia="宋体"/>
                <w:b w:val="0"/>
                <w:color w:val="000000"/>
                <w:sz w:val="21"/>
              </w:rPr>
              <w:t>outputs/场站/pitch</w:t>
            </w:r>
          </w:p>
        </w:tc>
        <w:tc>
          <w:tcPr>
            <w:tcW w:type="dxa" w:w="2771"/>
          </w:tcPr>
          <w:p>
            <w:pPr>
              <w:spacing w:line="276" w:lineRule="auto" w:after="0"/>
              <w:ind w:firstLine="0"/>
              <w:jc w:val="left"/>
            </w:pPr>
            <w:r/>
            <w:r>
              <w:rPr>
                <w:rFonts w:ascii="Times New Roman" w:hAnsi="Times New Roman" w:eastAsia="宋体"/>
                <w:b w:val="0"/>
                <w:color w:val="000000"/>
                <w:sz w:val="21"/>
              </w:rPr>
              <w:t>变桨侧派生件</w:t>
            </w:r>
          </w:p>
        </w:tc>
      </w:tr>
      <w:tr>
        <w:tc>
          <w:tcPr>
            <w:tcW w:type="dxa" w:w="2771"/>
          </w:tcPr>
          <w:p>
            <w:pPr>
              <w:spacing w:line="276" w:lineRule="auto" w:after="0"/>
              <w:ind w:firstLine="0"/>
              <w:jc w:val="left"/>
            </w:pPr>
            <w:r/>
            <w:r>
              <w:rPr>
                <w:rFonts w:ascii="Times New Roman" w:hAnsi="Times New Roman" w:eastAsia="宋体"/>
                <w:b w:val="0"/>
                <w:color w:val="000000"/>
                <w:sz w:val="21"/>
              </w:rPr>
              <w:t>P.paradigm(name)</w:t>
            </w:r>
          </w:p>
        </w:tc>
        <w:tc>
          <w:tcPr>
            <w:tcW w:type="dxa" w:w="2771"/>
          </w:tcPr>
          <w:p>
            <w:pPr>
              <w:spacing w:line="276" w:lineRule="auto" w:after="0"/>
              <w:ind w:firstLine="0"/>
              <w:jc w:val="left"/>
            </w:pPr>
            <w:r/>
            <w:r>
              <w:rPr>
                <w:rFonts w:ascii="Times New Roman" w:hAnsi="Times New Roman" w:eastAsia="宋体"/>
                <w:b w:val="0"/>
                <w:color w:val="000000"/>
                <w:sz w:val="21"/>
              </w:rPr>
              <w:t>outputs/场站/paradigm_r1</w:t>
            </w:r>
          </w:p>
        </w:tc>
        <w:tc>
          <w:tcPr>
            <w:tcW w:type="dxa" w:w="2771"/>
          </w:tcPr>
          <w:p>
            <w:pPr>
              <w:spacing w:line="276" w:lineRule="auto" w:after="0"/>
              <w:ind w:firstLine="0"/>
              <w:jc w:val="left"/>
            </w:pPr>
            <w:r/>
            <w:r>
              <w:rPr>
                <w:rFonts w:ascii="Times New Roman" w:hAnsi="Times New Roman" w:eastAsia="宋体"/>
                <w:b w:val="0"/>
                <w:color w:val="000000"/>
                <w:sz w:val="21"/>
              </w:rPr>
              <w:t>范式实验件（E3/E5/E8 底稿）</w:t>
            </w:r>
          </w:p>
        </w:tc>
      </w:tr>
      <w:tr>
        <w:tc>
          <w:tcPr>
            <w:tcW w:type="dxa" w:w="2771"/>
          </w:tcPr>
          <w:p>
            <w:pPr>
              <w:spacing w:line="276" w:lineRule="auto" w:after="0"/>
              <w:ind w:firstLine="0"/>
              <w:jc w:val="left"/>
            </w:pPr>
            <w:r/>
            <w:r>
              <w:rPr>
                <w:rFonts w:ascii="Times New Roman" w:hAnsi="Times New Roman" w:eastAsia="宋体"/>
                <w:b w:val="0"/>
                <w:color w:val="000000"/>
                <w:sz w:val="21"/>
              </w:rPr>
              <w:t>P.report_dir(name)</w:t>
            </w:r>
          </w:p>
        </w:tc>
        <w:tc>
          <w:tcPr>
            <w:tcW w:type="dxa" w:w="2771"/>
          </w:tcPr>
          <w:p>
            <w:pPr>
              <w:spacing w:line="276" w:lineRule="auto" w:after="0"/>
              <w:ind w:firstLine="0"/>
              <w:jc w:val="left"/>
            </w:pPr>
            <w:r/>
            <w:r>
              <w:rPr>
                <w:rFonts w:ascii="Times New Roman" w:hAnsi="Times New Roman" w:eastAsia="宋体"/>
                <w:b w:val="0"/>
                <w:color w:val="000000"/>
                <w:sz w:val="21"/>
              </w:rPr>
              <w:t>outputs/场站/report</w:t>
            </w:r>
          </w:p>
        </w:tc>
        <w:tc>
          <w:tcPr>
            <w:tcW w:type="dxa" w:w="2771"/>
          </w:tcPr>
          <w:p>
            <w:pPr>
              <w:spacing w:line="276" w:lineRule="auto" w:after="0"/>
              <w:ind w:firstLine="0"/>
              <w:jc w:val="left"/>
            </w:pPr>
            <w:r/>
            <w:r>
              <w:rPr>
                <w:rFonts w:ascii="Times New Roman" w:hAnsi="Times New Roman" w:eastAsia="宋体"/>
                <w:b w:val="0"/>
                <w:color w:val="000000"/>
                <w:sz w:val="21"/>
              </w:rPr>
              <w:t>报告交付件</w:t>
            </w:r>
          </w:p>
        </w:tc>
      </w:tr>
      <w:tr>
        <w:tc>
          <w:tcPr>
            <w:tcW w:type="dxa" w:w="2771"/>
          </w:tcPr>
          <w:p>
            <w:pPr>
              <w:spacing w:line="276" w:lineRule="auto" w:after="0"/>
              <w:ind w:firstLine="0"/>
              <w:jc w:val="left"/>
            </w:pPr>
            <w:r/>
            <w:r>
              <w:rPr>
                <w:rFonts w:ascii="Times New Roman" w:hAnsi="Times New Roman" w:eastAsia="宋体"/>
                <w:b w:val="0"/>
                <w:color w:val="000000"/>
                <w:sz w:val="21"/>
              </w:rPr>
              <w:t>P.contract(name)</w:t>
            </w:r>
          </w:p>
        </w:tc>
        <w:tc>
          <w:tcPr>
            <w:tcW w:type="dxa" w:w="2771"/>
          </w:tcPr>
          <w:p>
            <w:pPr>
              <w:spacing w:line="276" w:lineRule="auto" w:after="0"/>
              <w:ind w:firstLine="0"/>
              <w:jc w:val="left"/>
            </w:pPr>
            <w:r/>
            <w:r>
              <w:rPr>
                <w:rFonts w:ascii="Times New Roman" w:hAnsi="Times New Roman" w:eastAsia="宋体"/>
                <w:b w:val="0"/>
                <w:color w:val="000000"/>
                <w:sz w:val="21"/>
              </w:rPr>
              <w:t>reference/场站/windscada_contract.yaml</w:t>
            </w:r>
          </w:p>
        </w:tc>
        <w:tc>
          <w:tcPr>
            <w:tcW w:type="dxa" w:w="2771"/>
          </w:tcPr>
          <w:p>
            <w:pPr>
              <w:spacing w:line="276" w:lineRule="auto" w:after="0"/>
              <w:ind w:firstLine="0"/>
              <w:jc w:val="left"/>
            </w:pPr>
            <w:r/>
            <w:r>
              <w:rPr>
                <w:rFonts w:ascii="Times New Roman" w:hAnsi="Times New Roman" w:eastAsia="宋体"/>
                <w:b w:val="0"/>
                <w:color w:val="000000"/>
                <w:sz w:val="21"/>
              </w:rPr>
              <w:t>机型判据契约（属 reference 侧）</w:t>
            </w:r>
          </w:p>
        </w:tc>
      </w:tr>
      <w:tr>
        <w:tc>
          <w:tcPr>
            <w:tcW w:type="dxa" w:w="2771"/>
          </w:tcPr>
          <w:p>
            <w:pPr>
              <w:spacing w:line="276" w:lineRule="auto" w:after="0"/>
              <w:ind w:firstLine="0"/>
              <w:jc w:val="left"/>
            </w:pPr>
            <w:r/>
            <w:r>
              <w:rPr>
                <w:rFonts w:ascii="Times New Roman" w:hAnsi="Times New Roman" w:eastAsia="宋体"/>
                <w:b w:val="0"/>
                <w:color w:val="000000"/>
                <w:sz w:val="21"/>
              </w:rPr>
              <w:t>P.config() 与 P.config_dir() 与 P.farm_config()</w:t>
            </w:r>
          </w:p>
        </w:tc>
        <w:tc>
          <w:tcPr>
            <w:tcW w:type="dxa" w:w="2771"/>
          </w:tcPr>
          <w:p>
            <w:pPr>
              <w:spacing w:line="276" w:lineRule="auto" w:after="0"/>
              <w:ind w:firstLine="0"/>
              <w:jc w:val="left"/>
            </w:pPr>
            <w:r/>
            <w:r>
              <w:rPr>
                <w:rFonts w:ascii="Times New Roman" w:hAnsi="Times New Roman" w:eastAsia="宋体"/>
                <w:b w:val="0"/>
                <w:color w:val="000000"/>
                <w:sz w:val="21"/>
              </w:rPr>
              <w:t>configs 下的配置路径</w:t>
            </w:r>
          </w:p>
        </w:tc>
        <w:tc>
          <w:tcPr>
            <w:tcW w:type="dxa" w:w="2771"/>
          </w:tcPr>
          <w:p>
            <w:pPr>
              <w:spacing w:line="276" w:lineRule="auto" w:after="0"/>
              <w:ind w:firstLine="0"/>
              <w:jc w:val="left"/>
            </w:pPr>
            <w:r/>
            <w:r>
              <w:rPr>
                <w:rFonts w:ascii="Times New Roman" w:hAnsi="Times New Roman" w:eastAsia="宋体"/>
                <w:b w:val="0"/>
                <w:color w:val="000000"/>
                <w:sz w:val="21"/>
              </w:rPr>
              <w:t>配置的唯一取用口</w:t>
            </w:r>
          </w:p>
        </w:tc>
      </w:tr>
      <w:tr>
        <w:tc>
          <w:tcPr>
            <w:tcW w:type="dxa" w:w="2771"/>
          </w:tcPr>
          <w:p>
            <w:pPr>
              <w:spacing w:line="276" w:lineRule="auto" w:after="0"/>
              <w:ind w:firstLine="0"/>
              <w:jc w:val="left"/>
            </w:pPr>
            <w:r/>
            <w:r>
              <w:rPr>
                <w:rFonts w:ascii="Times New Roman" w:hAnsi="Times New Roman" w:eastAsia="宋体"/>
                <w:b w:val="0"/>
                <w:color w:val="000000"/>
                <w:sz w:val="21"/>
              </w:rPr>
              <w:t>P.rel(p) 与 P.disp(p) 与 P.disp_dir(p)</w:t>
            </w:r>
          </w:p>
        </w:tc>
        <w:tc>
          <w:tcPr>
            <w:tcW w:type="dxa" w:w="2771"/>
          </w:tcPr>
          <w:p>
            <w:pPr>
              <w:spacing w:line="276" w:lineRule="auto" w:after="0"/>
              <w:ind w:firstLine="0"/>
              <w:jc w:val="left"/>
            </w:pPr>
            <w:r/>
            <w:r>
              <w:rPr>
                <w:rFonts w:ascii="Times New Roman" w:hAnsi="Times New Roman" w:eastAsia="宋体"/>
                <w:b w:val="0"/>
                <w:color w:val="000000"/>
                <w:sz w:val="21"/>
              </w:rPr>
              <w:t>相对 POSIX 串与显示串</w:t>
            </w:r>
          </w:p>
        </w:tc>
        <w:tc>
          <w:tcPr>
            <w:tcW w:type="dxa" w:w="2771"/>
          </w:tcPr>
          <w:p>
            <w:pPr>
              <w:spacing w:line="276" w:lineRule="auto" w:after="0"/>
              <w:ind w:firstLine="0"/>
              <w:jc w:val="left"/>
            </w:pPr>
            <w:r/>
            <w:r>
              <w:rPr>
                <w:rFonts w:ascii="Times New Roman" w:hAnsi="Times New Roman" w:eastAsia="宋体"/>
                <w:b w:val="0"/>
                <w:color w:val="000000"/>
                <w:sz w:val="21"/>
              </w:rPr>
              <w:t>写进产物用 rel()，给人看用 disp()</w:t>
            </w:r>
          </w:p>
        </w:tc>
      </w:tr>
      <w:tr>
        <w:tc>
          <w:tcPr>
            <w:tcW w:type="dxa" w:w="2771"/>
          </w:tcPr>
          <w:p>
            <w:pPr>
              <w:spacing w:line="276" w:lineRule="auto" w:after="0"/>
              <w:ind w:firstLine="0"/>
              <w:jc w:val="left"/>
            </w:pPr>
            <w:r/>
            <w:r>
              <w:rPr>
                <w:rFonts w:ascii="Times New Roman" w:hAnsi="Times New Roman" w:eastAsia="宋体"/>
                <w:b w:val="0"/>
                <w:color w:val="000000"/>
                <w:sz w:val="21"/>
              </w:rPr>
              <w:t>P.resolve(p)</w:t>
            </w:r>
          </w:p>
        </w:tc>
        <w:tc>
          <w:tcPr>
            <w:tcW w:type="dxa" w:w="2771"/>
          </w:tcPr>
          <w:p>
            <w:pPr>
              <w:spacing w:line="276" w:lineRule="auto" w:after="0"/>
              <w:ind w:firstLine="0"/>
              <w:jc w:val="left"/>
            </w:pPr>
            <w:r/>
            <w:r>
              <w:rPr>
                <w:rFonts w:ascii="Times New Roman" w:hAnsi="Times New Roman" w:eastAsia="宋体"/>
                <w:b w:val="0"/>
                <w:color w:val="000000"/>
                <w:sz w:val="21"/>
              </w:rPr>
              <w:t>绝对路径</w:t>
            </w:r>
          </w:p>
        </w:tc>
        <w:tc>
          <w:tcPr>
            <w:tcW w:type="dxa" w:w="2771"/>
          </w:tcPr>
          <w:p>
            <w:pPr>
              <w:spacing w:line="276" w:lineRule="auto" w:after="0"/>
              <w:ind w:firstLine="0"/>
              <w:jc w:val="left"/>
            </w:pPr>
            <w:r/>
            <w:r>
              <w:rPr>
                <w:rFonts w:ascii="Times New Roman" w:hAnsi="Times New Roman" w:eastAsia="宋体"/>
                <w:b w:val="0"/>
                <w:color w:val="000000"/>
                <w:sz w:val="21"/>
              </w:rPr>
              <w:t>把可能是相对的值按安装根解析</w:t>
            </w:r>
          </w:p>
        </w:tc>
      </w:tr>
      <w:tr>
        <w:tc>
          <w:tcPr>
            <w:tcW w:type="dxa" w:w="2771"/>
          </w:tcPr>
          <w:p>
            <w:pPr>
              <w:spacing w:line="276" w:lineRule="auto" w:after="0"/>
              <w:ind w:firstLine="0"/>
              <w:jc w:val="left"/>
            </w:pPr>
            <w:r/>
            <w:r>
              <w:rPr>
                <w:rFonts w:ascii="Times New Roman" w:hAnsi="Times New Roman" w:eastAsia="宋体"/>
                <w:b w:val="0"/>
                <w:color w:val="000000"/>
                <w:sz w:val="21"/>
              </w:rPr>
              <w:t>P.venv_python() 与 P.python_exe()</w:t>
            </w:r>
          </w:p>
        </w:tc>
        <w:tc>
          <w:tcPr>
            <w:tcW w:type="dxa" w:w="2771"/>
          </w:tcPr>
          <w:p>
            <w:pPr>
              <w:spacing w:line="276" w:lineRule="auto" w:after="0"/>
              <w:ind w:firstLine="0"/>
              <w:jc w:val="left"/>
            </w:pPr>
            <w:r/>
            <w:r>
              <w:rPr>
                <w:rFonts w:ascii="Times New Roman" w:hAnsi="Times New Roman" w:eastAsia="宋体"/>
                <w:b w:val="0"/>
                <w:color w:val="000000"/>
                <w:sz w:val="21"/>
              </w:rPr>
              <w:t>解释器路径</w:t>
            </w:r>
          </w:p>
        </w:tc>
        <w:tc>
          <w:tcPr>
            <w:tcW w:type="dxa" w:w="2771"/>
          </w:tcPr>
          <w:p>
            <w:pPr>
              <w:spacing w:line="276" w:lineRule="auto" w:after="0"/>
              <w:ind w:firstLine="0"/>
              <w:jc w:val="left"/>
            </w:pPr>
            <w:r/>
            <w:r>
              <w:rPr>
                <w:rFonts w:ascii="Times New Roman" w:hAnsi="Times New Roman" w:eastAsia="宋体"/>
                <w:b w:val="0"/>
                <w:color w:val="000000"/>
                <w:sz w:val="21"/>
              </w:rPr>
              <w:t>跨平台探测 .venv/Scripts/python.exe 或 .venv/bin/python</w:t>
            </w:r>
          </w:p>
        </w:tc>
      </w:tr>
    </w:tbl>
    <w:p>
      <w:pPr>
        <w:spacing w:lineRule="auto" w:line="360" w:before="0" w:after="40"/>
        <w:ind w:firstLine="0"/>
        <w:jc w:val="left"/>
      </w:pPr>
    </w:p>
    <w:p>
      <w:pPr>
        <w:pStyle w:val="Heading2"/>
      </w:pPr>
      <w:r>
        <w:rPr>
          <w:rFonts w:ascii="Times New Roman" w:hAnsi="Times New Roman" w:eastAsia="黑体"/>
          <w:b/>
          <w:color w:val="000000"/>
          <w:sz w:val="28"/>
        </w:rPr>
        <w:t>4.2 安装根逐目录说明</w:t>
      </w:r>
    </w:p>
    <w:p>
      <w:pPr>
        <w:spacing w:lineRule="auto" w:line="360" w:before="0" w:after="120"/>
        <w:ind w:firstLine="480"/>
        <w:jc w:val="both"/>
      </w:pPr>
      <w:r>
        <w:rPr>
          <w:rFonts w:ascii="Times New Roman" w:hAnsi="Times New Roman" w:eastAsia="宋体"/>
          <w:b w:val="0"/>
          <w:color w:val="000000"/>
          <w:sz w:val="24"/>
        </w:rPr>
        <w:t>安装根下的目录分工如表 4-2 所示，体积与件数为本次递归实测值。</w:t>
      </w:r>
    </w:p>
    <w:p>
      <w:pPr>
        <w:spacing w:lineRule="auto" w:line="360" w:before="160" w:after="80"/>
        <w:ind w:firstLine="0"/>
        <w:jc w:val="center"/>
      </w:pPr>
      <w:r>
        <w:rPr>
          <w:rFonts w:ascii="Times New Roman" w:hAnsi="Times New Roman" w:eastAsia="宋体"/>
          <w:b/>
          <w:color w:val="000000"/>
          <w:sz w:val="21"/>
        </w:rPr>
        <w:t>表 4-2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放什么</w:t>
            </w:r>
          </w:p>
        </w:tc>
      </w:tr>
      <w:tr>
        <w:tc>
          <w:tcPr>
            <w:tcW w:type="dxa" w:w="2078"/>
          </w:tcPr>
          <w:p>
            <w:pPr>
              <w:spacing w:line="276" w:lineRule="auto" w:after="0"/>
              <w:ind w:firstLine="0"/>
              <w:jc w:val="left"/>
            </w:pPr>
            <w:r/>
            <w:r>
              <w:rPr>
                <w:rFonts w:ascii="Times New Roman" w:hAnsi="Times New Roman" w:eastAsia="宋体"/>
                <w:b w:val="0"/>
                <w:color w:val="000000"/>
                <w:sz w:val="21"/>
              </w:rPr>
              <w:t>src</w:t>
            </w:r>
          </w:p>
        </w:tc>
        <w:tc>
          <w:tcPr>
            <w:tcW w:type="dxa" w:w="2078"/>
          </w:tcPr>
          <w:p>
            <w:pPr>
              <w:spacing w:line="276" w:lineRule="auto" w:after="0"/>
              <w:ind w:firstLine="0"/>
              <w:jc w:val="left"/>
            </w:pPr>
            <w:r/>
            <w:r>
              <w:rPr>
                <w:rFonts w:ascii="Times New Roman" w:hAnsi="Times New Roman" w:eastAsia="宋体"/>
                <w:b w:val="0"/>
                <w:color w:val="000000"/>
                <w:sz w:val="21"/>
              </w:rPr>
              <w:t>281</w:t>
            </w:r>
          </w:p>
        </w:tc>
        <w:tc>
          <w:tcPr>
            <w:tcW w:type="dxa" w:w="2078"/>
          </w:tcPr>
          <w:p>
            <w:pPr>
              <w:spacing w:line="276" w:lineRule="auto" w:after="0"/>
              <w:ind w:firstLine="0"/>
              <w:jc w:val="left"/>
            </w:pPr>
            <w:r/>
            <w:r>
              <w:rPr>
                <w:rFonts w:ascii="Times New Roman" w:hAnsi="Times New Roman" w:eastAsia="宋体"/>
                <w:b w:val="0"/>
                <w:color w:val="000000"/>
                <w:sz w:val="21"/>
              </w:rPr>
              <w:t>6.4 MB</w:t>
            </w:r>
          </w:p>
        </w:tc>
        <w:tc>
          <w:tcPr>
            <w:tcW w:type="dxa" w:w="2078"/>
          </w:tcPr>
          <w:p>
            <w:pPr>
              <w:spacing w:line="276" w:lineRule="auto" w:after="0"/>
              <w:ind w:firstLine="0"/>
              <w:jc w:val="left"/>
            </w:pPr>
            <w:r/>
            <w:r>
              <w:rPr>
                <w:rFonts w:ascii="Times New Roman" w:hAnsi="Times New Roman" w:eastAsia="宋体"/>
                <w:b w:val="0"/>
                <w:color w:val="000000"/>
                <w:sz w:val="21"/>
              </w:rPr>
              <w:t>分析代码（windscada、windcms、ontology、sop）与通用模块（paths、version、proc、logfile、entry_refs）</w:t>
            </w:r>
          </w:p>
        </w:tc>
      </w:tr>
      <w:tr>
        <w:tc>
          <w:tcPr>
            <w:tcW w:type="dxa" w:w="2078"/>
          </w:tcPr>
          <w:p>
            <w:pPr>
              <w:spacing w:line="276" w:lineRule="auto" w:after="0"/>
              <w:ind w:firstLine="0"/>
              <w:jc w:val="left"/>
            </w:pPr>
            <w:r/>
            <w:r>
              <w:rPr>
                <w:rFonts w:ascii="Times New Roman" w:hAnsi="Times New Roman" w:eastAsia="宋体"/>
                <w:b w:val="0"/>
                <w:color w:val="000000"/>
                <w:sz w:val="21"/>
              </w:rPr>
              <w:t>scripts</w:t>
            </w:r>
          </w:p>
        </w:tc>
        <w:tc>
          <w:tcPr>
            <w:tcW w:type="dxa" w:w="2078"/>
          </w:tcPr>
          <w:p>
            <w:pPr>
              <w:spacing w:line="276" w:lineRule="auto" w:after="0"/>
              <w:ind w:firstLine="0"/>
              <w:jc w:val="left"/>
            </w:pPr>
            <w:r/>
            <w:r>
              <w:rPr>
                <w:rFonts w:ascii="Times New Roman" w:hAnsi="Times New Roman" w:eastAsia="宋体"/>
                <w:b w:val="0"/>
                <w:color w:val="000000"/>
                <w:sz w:val="21"/>
              </w:rPr>
              <w:t>223</w:t>
            </w:r>
          </w:p>
        </w:tc>
        <w:tc>
          <w:tcPr>
            <w:tcW w:type="dxa" w:w="2078"/>
          </w:tcPr>
          <w:p>
            <w:pPr>
              <w:spacing w:line="276" w:lineRule="auto" w:after="0"/>
              <w:ind w:firstLine="0"/>
              <w:jc w:val="left"/>
            </w:pPr>
            <w:r/>
            <w:r>
              <w:rPr>
                <w:rFonts w:ascii="Times New Roman" w:hAnsi="Times New Roman" w:eastAsia="宋体"/>
                <w:b w:val="0"/>
                <w:color w:val="000000"/>
                <w:sz w:val="21"/>
              </w:rPr>
              <w:t>13.9 MB</w:t>
            </w:r>
          </w:p>
        </w:tc>
        <w:tc>
          <w:tcPr>
            <w:tcW w:type="dxa" w:w="2078"/>
          </w:tcPr>
          <w:p>
            <w:pPr>
              <w:spacing w:line="276" w:lineRule="auto" w:after="0"/>
              <w:ind w:firstLine="0"/>
              <w:jc w:val="left"/>
            </w:pPr>
            <w:r/>
            <w:r>
              <w:rPr>
                <w:rFonts w:ascii="Times New Roman" w:hAnsi="Times New Roman" w:eastAsia="宋体"/>
                <w:b w:val="0"/>
                <w:color w:val="000000"/>
                <w:sz w:val="21"/>
              </w:rPr>
              <w:t>服务与工具脚本、构建器、审计器、打包器</w:t>
            </w:r>
          </w:p>
        </w:tc>
      </w:tr>
      <w:tr>
        <w:tc>
          <w:tcPr>
            <w:tcW w:type="dxa" w:w="2078"/>
          </w:tcPr>
          <w:p>
            <w:pPr>
              <w:spacing w:line="276" w:lineRule="auto" w:after="0"/>
              <w:ind w:firstLine="0"/>
              <w:jc w:val="left"/>
            </w:pPr>
            <w:r/>
            <w:r>
              <w:rPr>
                <w:rFonts w:ascii="Times New Roman" w:hAnsi="Times New Roman" w:eastAsia="宋体"/>
                <w:b w:val="0"/>
                <w:color w:val="000000"/>
                <w:sz w:val="21"/>
              </w:rPr>
              <w:t>configs</w:t>
            </w:r>
          </w:p>
        </w:tc>
        <w:tc>
          <w:tcPr>
            <w:tcW w:type="dxa" w:w="2078"/>
          </w:tcPr>
          <w:p>
            <w:pPr>
              <w:spacing w:line="276" w:lineRule="auto" w:after="0"/>
              <w:ind w:firstLine="0"/>
              <w:jc w:val="left"/>
            </w:pPr>
            <w:r/>
            <w:r>
              <w:rPr>
                <w:rFonts w:ascii="Times New Roman" w:hAnsi="Times New Roman" w:eastAsia="宋体"/>
                <w:b w:val="0"/>
                <w:color w:val="000000"/>
                <w:sz w:val="21"/>
              </w:rPr>
              <w:t>171 件配置</w:t>
            </w:r>
          </w:p>
        </w:tc>
        <w:tc>
          <w:tcPr>
            <w:tcW w:type="dxa" w:w="2078"/>
          </w:tcPr>
          <w:p>
            <w:pPr>
              <w:spacing w:line="276" w:lineRule="auto" w:after="0"/>
              <w:ind w:firstLine="0"/>
              <w:jc w:val="left"/>
            </w:pPr>
            <w:r/>
            <w:r>
              <w:rPr>
                <w:rFonts w:ascii="Times New Roman" w:hAnsi="Times New Roman" w:eastAsia="宋体"/>
                <w:b w:val="0"/>
                <w:color w:val="000000"/>
                <w:sz w:val="21"/>
              </w:rPr>
              <w:t>见下</w:t>
            </w:r>
          </w:p>
        </w:tc>
        <w:tc>
          <w:tcPr>
            <w:tcW w:type="dxa" w:w="2078"/>
          </w:tcPr>
          <w:p>
            <w:pPr>
              <w:spacing w:line="276" w:lineRule="auto" w:after="0"/>
              <w:ind w:firstLine="0"/>
              <w:jc w:val="left"/>
            </w:pPr>
            <w:r/>
            <w:r>
              <w:rPr>
                <w:rFonts w:ascii="Times New Roman" w:hAnsi="Times New Roman" w:eastAsia="宋体"/>
                <w:b w:val="0"/>
                <w:color w:val="000000"/>
                <w:sz w:val="21"/>
              </w:rPr>
              <w:t>配置：serve.json、models.json、portal_pages.yaml、registry.yaml 与四个域目录</w:t>
            </w:r>
          </w:p>
        </w:tc>
      </w:tr>
      <w:tr>
        <w:tc>
          <w:tcPr>
            <w:tcW w:type="dxa" w:w="2078"/>
          </w:tcPr>
          <w:p>
            <w:pPr>
              <w:spacing w:line="276" w:lineRule="auto" w:after="0"/>
              <w:ind w:firstLine="0"/>
              <w:jc w:val="left"/>
            </w:pPr>
            <w:r/>
            <w:r>
              <w:rPr>
                <w:rFonts w:ascii="Times New Roman" w:hAnsi="Times New Roman" w:eastAsia="宋体"/>
                <w:b w:val="0"/>
                <w:color w:val="000000"/>
                <w:sz w:val="21"/>
              </w:rPr>
              <w:t>data</w:t>
            </w:r>
          </w:p>
        </w:tc>
        <w:tc>
          <w:tcPr>
            <w:tcW w:type="dxa" w:w="2078"/>
          </w:tcPr>
          <w:p>
            <w:pPr>
              <w:spacing w:line="276" w:lineRule="auto" w:after="0"/>
              <w:ind w:firstLine="0"/>
              <w:jc w:val="left"/>
            </w:pPr>
            <w:r/>
            <w:r>
              <w:rPr>
                <w:rFonts w:ascii="Times New Roman" w:hAnsi="Times New Roman" w:eastAsia="宋体"/>
                <w:b w:val="0"/>
                <w:color w:val="000000"/>
                <w:sz w:val="21"/>
              </w:rPr>
              <w:t>26,504</w:t>
            </w:r>
          </w:p>
        </w:tc>
        <w:tc>
          <w:tcPr>
            <w:tcW w:type="dxa" w:w="2078"/>
          </w:tcPr>
          <w:p>
            <w:pPr>
              <w:spacing w:line="276" w:lineRule="auto" w:after="0"/>
              <w:ind w:firstLine="0"/>
              <w:jc w:val="left"/>
            </w:pPr>
            <w:r/>
            <w:r>
              <w:rPr>
                <w:rFonts w:ascii="Times New Roman" w:hAnsi="Times New Roman" w:eastAsia="宋体"/>
                <w:b w:val="0"/>
                <w:color w:val="000000"/>
                <w:sz w:val="21"/>
              </w:rPr>
              <w:t>224.67 GB</w:t>
            </w:r>
          </w:p>
        </w:tc>
        <w:tc>
          <w:tcPr>
            <w:tcW w:type="dxa" w:w="2078"/>
          </w:tcPr>
          <w:p>
            <w:pPr>
              <w:spacing w:line="276" w:lineRule="auto" w:after="0"/>
              <w:ind w:firstLine="0"/>
              <w:jc w:val="left"/>
            </w:pPr>
            <w:r/>
            <w:r>
              <w:rPr>
                <w:rFonts w:ascii="Times New Roman" w:hAnsi="Times New Roman" w:eastAsia="宋体"/>
                <w:b w:val="0"/>
                <w:color w:val="000000"/>
                <w:sz w:val="21"/>
              </w:rPr>
              <w:t>原始件（data/raw/&lt;场站&gt; 与 data/raw/&lt;机型&gt;技术资料），只读输入</w:t>
            </w:r>
          </w:p>
        </w:tc>
      </w:tr>
      <w:tr>
        <w:tc>
          <w:tcPr>
            <w:tcW w:type="dxa" w:w="2078"/>
          </w:tcPr>
          <w:p>
            <w:pPr>
              <w:spacing w:line="276" w:lineRule="auto" w:after="0"/>
              <w:ind w:firstLine="0"/>
              <w:jc w:val="left"/>
            </w:pPr>
            <w:r/>
            <w:r>
              <w:rPr>
                <w:rFonts w:ascii="Times New Roman" w:hAnsi="Times New Roman" w:eastAsia="宋体"/>
                <w:b w:val="0"/>
                <w:color w:val="000000"/>
                <w:sz w:val="21"/>
              </w:rPr>
              <w:t>outputs</w:t>
            </w:r>
          </w:p>
        </w:tc>
        <w:tc>
          <w:tcPr>
            <w:tcW w:type="dxa" w:w="2078"/>
          </w:tcPr>
          <w:p>
            <w:pPr>
              <w:spacing w:line="276" w:lineRule="auto" w:after="0"/>
              <w:ind w:firstLine="0"/>
              <w:jc w:val="left"/>
            </w:pPr>
            <w:r/>
            <w:r>
              <w:rPr>
                <w:rFonts w:ascii="Times New Roman" w:hAnsi="Times New Roman" w:eastAsia="宋体"/>
                <w:b w:val="0"/>
                <w:color w:val="000000"/>
                <w:sz w:val="21"/>
              </w:rPr>
              <w:t>3,549</w:t>
            </w:r>
          </w:p>
        </w:tc>
        <w:tc>
          <w:tcPr>
            <w:tcW w:type="dxa" w:w="2078"/>
          </w:tcPr>
          <w:p>
            <w:pPr>
              <w:spacing w:line="276" w:lineRule="auto" w:after="0"/>
              <w:ind w:firstLine="0"/>
              <w:jc w:val="left"/>
            </w:pPr>
            <w:r/>
            <w:r>
              <w:rPr>
                <w:rFonts w:ascii="Times New Roman" w:hAnsi="Times New Roman" w:eastAsia="宋体"/>
                <w:b w:val="0"/>
                <w:color w:val="000000"/>
                <w:sz w:val="21"/>
              </w:rPr>
              <w:t>7,157.5 MB</w:t>
            </w:r>
          </w:p>
        </w:tc>
        <w:tc>
          <w:tcPr>
            <w:tcW w:type="dxa" w:w="2078"/>
          </w:tcPr>
          <w:p>
            <w:pPr>
              <w:spacing w:line="276" w:lineRule="auto" w:after="0"/>
              <w:ind w:firstLine="0"/>
              <w:jc w:val="left"/>
            </w:pPr>
            <w:r/>
            <w:r>
              <w:rPr>
                <w:rFonts w:ascii="Times New Roman" w:hAnsi="Times New Roman" w:eastAsia="宋体"/>
                <w:b w:val="0"/>
                <w:color w:val="000000"/>
                <w:sz w:val="21"/>
              </w:rPr>
              <w:t>产物仓，只由构建器写</w:t>
            </w:r>
          </w:p>
        </w:tc>
      </w:tr>
      <w:tr>
        <w:tc>
          <w:tcPr>
            <w:tcW w:type="dxa" w:w="2078"/>
          </w:tcPr>
          <w:p>
            <w:pPr>
              <w:spacing w:line="276" w:lineRule="auto" w:after="0"/>
              <w:ind w:firstLine="0"/>
              <w:jc w:val="left"/>
            </w:pPr>
            <w:r/>
            <w:r>
              <w:rPr>
                <w:rFonts w:ascii="Times New Roman" w:hAnsi="Times New Roman" w:eastAsia="宋体"/>
                <w:b w:val="0"/>
                <w:color w:val="000000"/>
                <w:sz w:val="21"/>
              </w:rPr>
              <w:t>release</w:t>
            </w:r>
          </w:p>
        </w:tc>
        <w:tc>
          <w:tcPr>
            <w:tcW w:type="dxa" w:w="2078"/>
          </w:tcPr>
          <w:p>
            <w:pPr>
              <w:spacing w:line="276" w:lineRule="auto" w:after="0"/>
              <w:ind w:firstLine="0"/>
              <w:jc w:val="left"/>
            </w:pPr>
            <w:r/>
            <w:r>
              <w:rPr>
                <w:rFonts w:ascii="Times New Roman" w:hAnsi="Times New Roman" w:eastAsia="宋体"/>
                <w:b w:val="0"/>
                <w:color w:val="000000"/>
                <w:sz w:val="21"/>
              </w:rPr>
              <w:t>2,898</w:t>
            </w:r>
          </w:p>
        </w:tc>
        <w:tc>
          <w:tcPr>
            <w:tcW w:type="dxa" w:w="2078"/>
          </w:tcPr>
          <w:p>
            <w:pPr>
              <w:spacing w:line="276" w:lineRule="auto" w:after="0"/>
              <w:ind w:firstLine="0"/>
              <w:jc w:val="left"/>
            </w:pPr>
            <w:r/>
            <w:r>
              <w:rPr>
                <w:rFonts w:ascii="Times New Roman" w:hAnsi="Times New Roman" w:eastAsia="宋体"/>
                <w:b w:val="0"/>
                <w:color w:val="000000"/>
                <w:sz w:val="21"/>
              </w:rPr>
              <w:t>708.4 MB</w:t>
            </w:r>
          </w:p>
        </w:tc>
        <w:tc>
          <w:tcPr>
            <w:tcW w:type="dxa" w:w="2078"/>
          </w:tcPr>
          <w:p>
            <w:pPr>
              <w:spacing w:line="276" w:lineRule="auto" w:after="0"/>
              <w:ind w:firstLine="0"/>
              <w:jc w:val="left"/>
            </w:pPr>
            <w:r/>
            <w:r>
              <w:rPr>
                <w:rFonts w:ascii="Times New Roman" w:hAnsi="Times New Roman" w:eastAsia="宋体"/>
                <w:b w:val="0"/>
                <w:color w:val="000000"/>
                <w:sz w:val="21"/>
              </w:rPr>
              <w:t>门户 portal.html、仿真服务与资料包、三维 viewer 资产、治理清单交付件</w:t>
            </w:r>
          </w:p>
        </w:tc>
      </w:tr>
      <w:tr>
        <w:tc>
          <w:tcPr>
            <w:tcW w:type="dxa" w:w="2078"/>
          </w:tcPr>
          <w:p>
            <w:pPr>
              <w:spacing w:line="276" w:lineRule="auto" w:after="0"/>
              <w:ind w:firstLine="0"/>
              <w:jc w:val="left"/>
            </w:pPr>
            <w:r/>
            <w:r>
              <w:rPr>
                <w:rFonts w:ascii="Times New Roman" w:hAnsi="Times New Roman" w:eastAsia="宋体"/>
                <w:b w:val="0"/>
                <w:color w:val="000000"/>
                <w:sz w:val="21"/>
              </w:rPr>
              <w:t>resources</w:t>
            </w:r>
          </w:p>
        </w:tc>
        <w:tc>
          <w:tcPr>
            <w:tcW w:type="dxa" w:w="2078"/>
          </w:tcPr>
          <w:p>
            <w:pPr>
              <w:spacing w:line="276" w:lineRule="auto" w:after="0"/>
              <w:ind w:firstLine="0"/>
              <w:jc w:val="left"/>
            </w:pPr>
            <w:r/>
            <w:r>
              <w:rPr>
                <w:rFonts w:ascii="Times New Roman" w:hAnsi="Times New Roman" w:eastAsia="宋体"/>
                <w:b w:val="0"/>
                <w:color w:val="000000"/>
                <w:sz w:val="21"/>
              </w:rPr>
              <w:t>30</w:t>
            </w:r>
          </w:p>
        </w:tc>
        <w:tc>
          <w:tcPr>
            <w:tcW w:type="dxa" w:w="2078"/>
          </w:tcPr>
          <w:p>
            <w:pPr>
              <w:spacing w:line="276" w:lineRule="auto" w:after="0"/>
              <w:ind w:firstLine="0"/>
              <w:jc w:val="left"/>
            </w:pPr>
            <w:r/>
            <w:r>
              <w:rPr>
                <w:rFonts w:ascii="Times New Roman" w:hAnsi="Times New Roman" w:eastAsia="宋体"/>
                <w:b w:val="0"/>
                <w:color w:val="000000"/>
                <w:sz w:val="21"/>
              </w:rPr>
              <w:t>5.2 MB</w:t>
            </w:r>
          </w:p>
        </w:tc>
        <w:tc>
          <w:tcPr>
            <w:tcW w:type="dxa" w:w="2078"/>
          </w:tcPr>
          <w:p>
            <w:pPr>
              <w:spacing w:line="276" w:lineRule="auto" w:after="0"/>
              <w:ind w:firstLine="0"/>
              <w:jc w:val="left"/>
            </w:pPr>
            <w:r/>
            <w:r>
              <w:rPr>
                <w:rFonts w:ascii="Times New Roman" w:hAnsi="Times New Roman" w:eastAsia="宋体"/>
                <w:b w:val="0"/>
                <w:color w:val="000000"/>
                <w:sz w:val="21"/>
              </w:rPr>
              <w:t>仿真回放资产（resources/oem_&lt;OEM&gt;_sc1_&lt;场&gt;2014）</w:t>
            </w:r>
          </w:p>
        </w:tc>
      </w:tr>
      <w:tr>
        <w:tc>
          <w:tcPr>
            <w:tcW w:type="dxa" w:w="2078"/>
          </w:tcPr>
          <w:p>
            <w:pPr>
              <w:spacing w:line="276" w:lineRule="auto" w:after="0"/>
              <w:ind w:firstLine="0"/>
              <w:jc w:val="left"/>
            </w:pPr>
            <w:r/>
            <w:r>
              <w:rPr>
                <w:rFonts w:ascii="Times New Roman" w:hAnsi="Times New Roman" w:eastAsia="宋体"/>
                <w:b w:val="0"/>
                <w:color w:val="000000"/>
                <w:sz w:val="21"/>
              </w:rPr>
              <w:t>wheels</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离线依赖轮子（wheels/win_amd64）</w:t>
            </w:r>
          </w:p>
        </w:tc>
      </w:tr>
      <w:tr>
        <w:tc>
          <w:tcPr>
            <w:tcW w:type="dxa" w:w="2078"/>
          </w:tcPr>
          <w:p>
            <w:pPr>
              <w:spacing w:line="276" w:lineRule="auto" w:after="0"/>
              <w:ind w:firstLine="0"/>
              <w:jc w:val="left"/>
            </w:pPr>
            <w:r/>
            <w:r>
              <w:rPr>
                <w:rFonts w:ascii="Times New Roman" w:hAnsi="Times New Roman" w:eastAsia="宋体"/>
                <w:b w:val="0"/>
                <w:color w:val="000000"/>
                <w:sz w:val="21"/>
              </w:rPr>
              <w:t>vendor</w:t>
            </w:r>
          </w:p>
        </w:tc>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81.4 MB</w:t>
            </w:r>
          </w:p>
        </w:tc>
        <w:tc>
          <w:tcPr>
            <w:tcW w:type="dxa" w:w="2078"/>
          </w:tcPr>
          <w:p>
            <w:pPr>
              <w:spacing w:line="276" w:lineRule="auto" w:after="0"/>
              <w:ind w:firstLine="0"/>
              <w:jc w:val="left"/>
            </w:pPr>
            <w:r/>
            <w:r>
              <w:rPr>
                <w:rFonts w:ascii="Times New Roman" w:hAnsi="Times New Roman" w:eastAsia="宋体"/>
                <w:b w:val="0"/>
                <w:color w:val="000000"/>
                <w:sz w:val="21"/>
              </w:rPr>
              <w:t>三平台便携 Python 运行时（3.12.14）与 vendor/MANIFEST.json</w:t>
            </w:r>
          </w:p>
        </w:tc>
      </w:tr>
      <w:tr>
        <w:tc>
          <w:tcPr>
            <w:tcW w:type="dxa" w:w="2078"/>
          </w:tcPr>
          <w:p>
            <w:pPr>
              <w:spacing w:line="276" w:lineRule="auto" w:after="0"/>
              <w:ind w:firstLine="0"/>
              <w:jc w:val="left"/>
            </w:pPr>
            <w:r/>
            <w:r>
              <w:rPr>
                <w:rFonts w:ascii="Times New Roman" w:hAnsi="Times New Roman" w:eastAsia="宋体"/>
                <w:b w:val="0"/>
                <w:color w:val="000000"/>
                <w:sz w:val="21"/>
              </w:rPr>
              <w:t>docs</w:t>
            </w:r>
          </w:p>
        </w:tc>
        <w:tc>
          <w:tcPr>
            <w:tcW w:type="dxa" w:w="2078"/>
          </w:tcPr>
          <w:p>
            <w:pPr>
              <w:spacing w:line="276" w:lineRule="auto" w:after="0"/>
              <w:ind w:firstLine="0"/>
              <w:jc w:val="left"/>
            </w:pPr>
            <w:r/>
            <w:r>
              <w:rPr>
                <w:rFonts w:ascii="Times New Roman" w:hAnsi="Times New Roman" w:eastAsia="宋体"/>
                <w:b w:val="0"/>
                <w:color w:val="000000"/>
                <w:sz w:val="21"/>
              </w:rPr>
              <w:t>32</w:t>
            </w:r>
          </w:p>
        </w:tc>
        <w:tc>
          <w:tcPr>
            <w:tcW w:type="dxa" w:w="2078"/>
          </w:tcPr>
          <w:p>
            <w:pPr>
              <w:spacing w:line="276" w:lineRule="auto" w:after="0"/>
              <w:ind w:firstLine="0"/>
              <w:jc w:val="left"/>
            </w:pPr>
            <w:r/>
            <w:r>
              <w:rPr>
                <w:rFonts w:ascii="Times New Roman" w:hAnsi="Times New Roman" w:eastAsia="宋体"/>
                <w:b w:val="0"/>
                <w:color w:val="000000"/>
                <w:sz w:val="21"/>
              </w:rPr>
              <w:t>2.6 MB</w:t>
            </w:r>
          </w:p>
        </w:tc>
        <w:tc>
          <w:tcPr>
            <w:tcW w:type="dxa" w:w="2078"/>
          </w:tcPr>
          <w:p>
            <w:pPr>
              <w:spacing w:line="276" w:lineRule="auto" w:after="0"/>
              <w:ind w:firstLine="0"/>
              <w:jc w:val="left"/>
            </w:pPr>
            <w:r/>
            <w:r>
              <w:rPr>
                <w:rFonts w:ascii="Times New Roman" w:hAnsi="Times New Roman" w:eastAsia="宋体"/>
                <w:b w:val="0"/>
                <w:color w:val="000000"/>
                <w:sz w:val="21"/>
              </w:rPr>
              <w:t>交付文档与设计正本（含本文）</w:t>
            </w:r>
          </w:p>
        </w:tc>
      </w:tr>
      <w:tr>
        <w:tc>
          <w:tcPr>
            <w:tcW w:type="dxa" w:w="2078"/>
          </w:tcPr>
          <w:p>
            <w:pPr>
              <w:spacing w:line="276" w:lineRule="auto" w:after="0"/>
              <w:ind w:firstLine="0"/>
              <w:jc w:val="left"/>
            </w:pPr>
            <w:r/>
            <w:r>
              <w:rPr>
                <w:rFonts w:ascii="Times New Roman" w:hAnsi="Times New Roman" w:eastAsia="宋体"/>
                <w:b w:val="0"/>
                <w:color w:val="000000"/>
                <w:sz w:val="21"/>
              </w:rPr>
              <w:t>logs</w:t>
            </w:r>
          </w:p>
        </w:tc>
        <w:tc>
          <w:tcPr>
            <w:tcW w:type="dxa" w:w="2078"/>
          </w:tcPr>
          <w:p>
            <w:pPr>
              <w:spacing w:line="276" w:lineRule="auto" w:after="0"/>
              <w:ind w:firstLine="0"/>
              <w:jc w:val="left"/>
            </w:pPr>
            <w:r/>
            <w:r>
              <w:rPr>
                <w:rFonts w:ascii="Times New Roman" w:hAnsi="Times New Roman" w:eastAsia="宋体"/>
                <w:b w:val="0"/>
                <w:color w:val="000000"/>
                <w:sz w:val="21"/>
              </w:rPr>
              <w:t>155</w:t>
            </w:r>
          </w:p>
        </w:tc>
        <w:tc>
          <w:tcPr>
            <w:tcW w:type="dxa" w:w="2078"/>
          </w:tcPr>
          <w:p>
            <w:pPr>
              <w:spacing w:line="276" w:lineRule="auto" w:after="0"/>
              <w:ind w:firstLine="0"/>
              <w:jc w:val="left"/>
            </w:pPr>
            <w:r/>
            <w:r>
              <w:rPr>
                <w:rFonts w:ascii="Times New Roman" w:hAnsi="Times New Roman" w:eastAsia="宋体"/>
                <w:b w:val="0"/>
                <w:color w:val="000000"/>
                <w:sz w:val="21"/>
              </w:rPr>
              <w:t>3.3 MB</w:t>
            </w:r>
          </w:p>
        </w:tc>
        <w:tc>
          <w:tcPr>
            <w:tcW w:type="dxa" w:w="2078"/>
          </w:tcPr>
          <w:p>
            <w:pPr>
              <w:spacing w:line="276" w:lineRule="auto" w:after="0"/>
              <w:ind w:firstLine="0"/>
              <w:jc w:val="left"/>
            </w:pPr>
            <w:r/>
            <w:r>
              <w:rPr>
                <w:rFonts w:ascii="Times New Roman" w:hAnsi="Times New Roman" w:eastAsia="宋体"/>
                <w:b w:val="0"/>
                <w:color w:val="000000"/>
                <w:sz w:val="21"/>
              </w:rPr>
              <w:t>长驻服务日志、运维动作日志、构建日志、审计流水、历史留档</w:t>
            </w:r>
          </w:p>
        </w:tc>
      </w:tr>
      <w:tr>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0.0 MB</w:t>
            </w:r>
          </w:p>
        </w:tc>
        <w:tc>
          <w:tcPr>
            <w:tcW w:type="dxa" w:w="2078"/>
          </w:tcPr>
          <w:p>
            <w:pPr>
              <w:spacing w:line="276" w:lineRule="auto" w:after="0"/>
              <w:ind w:firstLine="0"/>
              <w:jc w:val="left"/>
            </w:pPr>
            <w:r/>
            <w:r>
              <w:rPr>
                <w:rFonts w:ascii="Times New Roman" w:hAnsi="Times New Roman" w:eastAsia="宋体"/>
                <w:b w:val="0"/>
                <w:color w:val="000000"/>
                <w:sz w:val="21"/>
              </w:rPr>
              <w:t>运行态：pids.json 与 ops_job.json</w:t>
            </w:r>
          </w:p>
        </w:tc>
      </w:tr>
      <w:tr>
        <w:tc>
          <w:tcPr>
            <w:tcW w:type="dxa" w:w="2078"/>
          </w:tcPr>
          <w:p>
            <w:pPr>
              <w:spacing w:line="276" w:lineRule="auto" w:after="0"/>
              <w:ind w:firstLine="0"/>
              <w:jc w:val="left"/>
            </w:pPr>
            <w:r/>
            <w:r>
              <w:rPr>
                <w:rFonts w:ascii="Times New Roman" w:hAnsi="Times New Roman" w:eastAsia="宋体"/>
                <w:b w:val="0"/>
                <w:color w:val="000000"/>
                <w:sz w:val="21"/>
              </w:rPr>
              <w:t>.venv</w:t>
            </w:r>
          </w:p>
        </w:tc>
        <w:tc>
          <w:tcPr>
            <w:tcW w:type="dxa" w:w="2078"/>
          </w:tcPr>
          <w:p>
            <w:pPr>
              <w:spacing w:line="276" w:lineRule="auto" w:after="0"/>
              <w:ind w:firstLine="0"/>
              <w:jc w:val="left"/>
            </w:pPr>
            <w:r/>
            <w:r>
              <w:rPr>
                <w:rFonts w:ascii="Times New Roman" w:hAnsi="Times New Roman" w:eastAsia="宋体"/>
                <w:b w:val="0"/>
                <w:color w:val="000000"/>
                <w:sz w:val="21"/>
              </w:rPr>
              <w:t>17,779</w:t>
            </w:r>
          </w:p>
        </w:tc>
        <w:tc>
          <w:tcPr>
            <w:tcW w:type="dxa" w:w="2078"/>
          </w:tcPr>
          <w:p>
            <w:pPr>
              <w:spacing w:line="276" w:lineRule="auto" w:after="0"/>
              <w:ind w:firstLine="0"/>
              <w:jc w:val="left"/>
            </w:pPr>
            <w:r/>
            <w:r>
              <w:rPr>
                <w:rFonts w:ascii="Times New Roman" w:hAnsi="Times New Roman" w:eastAsia="宋体"/>
                <w:b w:val="0"/>
                <w:color w:val="000000"/>
                <w:sz w:val="21"/>
              </w:rPr>
              <w:t>688.1 MB</w:t>
            </w:r>
          </w:p>
        </w:tc>
        <w:tc>
          <w:tcPr>
            <w:tcW w:type="dxa" w:w="2078"/>
          </w:tcPr>
          <w:p>
            <w:pPr>
              <w:spacing w:line="276" w:lineRule="auto" w:after="0"/>
              <w:ind w:firstLine="0"/>
              <w:jc w:val="left"/>
            </w:pPr>
            <w:r/>
            <w:r>
              <w:rPr>
                <w:rFonts w:ascii="Times New Roman" w:hAnsi="Times New Roman" w:eastAsia="宋体"/>
                <w:b w:val="0"/>
                <w:color w:val="000000"/>
                <w:sz w:val="21"/>
              </w:rPr>
              <w:t>虚拟环境（换机必失效，安装时重建）</w:t>
            </w:r>
          </w:p>
        </w:tc>
      </w:tr>
    </w:tbl>
    <w:p>
      <w:pPr>
        <w:spacing w:lineRule="auto" w:line="360" w:before="0" w:after="40"/>
        <w:ind w:firstLine="0"/>
        <w:jc w:val="left"/>
      </w:pPr>
    </w:p>
    <w:p>
      <w:pPr>
        <w:pStyle w:val="Heading2"/>
      </w:pPr>
      <w:r>
        <w:rPr>
          <w:rFonts w:ascii="Times New Roman" w:hAnsi="Times New Roman" w:eastAsia="黑体"/>
          <w:b/>
          <w:color w:val="000000"/>
          <w:sz w:val="28"/>
        </w:rPr>
        <w:t>4.3 配置、日志、运行态与交付件的落点</w:t>
      </w:r>
    </w:p>
    <w:p>
      <w:pPr>
        <w:spacing w:lineRule="auto" w:line="360" w:before="0" w:after="120"/>
        <w:ind w:firstLine="480"/>
        <w:jc w:val="both"/>
      </w:pPr>
      <w:r>
        <w:rPr>
          <w:rFonts w:ascii="Times New Roman" w:hAnsi="Times New Roman" w:eastAsia="宋体"/>
          <w:b w:val="0"/>
          <w:color w:val="000000"/>
          <w:sz w:val="24"/>
        </w:rPr>
        <w:t>四类运行期文件的落点与命名是唯一口径，如表 4-3 所示。配置只允许经 src/paths.py 的 config() 与 config_dir() 取路径，不许手拼 configs 字符串（config_audit.py 的 R6 规则专门查这一条）。</w:t>
      </w:r>
    </w:p>
    <w:p>
      <w:pPr>
        <w:spacing w:lineRule="auto" w:line="360" w:before="160" w:after="80"/>
        <w:ind w:firstLine="0"/>
        <w:jc w:val="center"/>
      </w:pPr>
      <w:r>
        <w:rPr>
          <w:rFonts w:ascii="Times New Roman" w:hAnsi="Times New Roman" w:eastAsia="宋体"/>
          <w:b/>
          <w:color w:val="000000"/>
          <w:sz w:val="21"/>
        </w:rPr>
        <w:t>表 4-3</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类别</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命名或字段</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谁读</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configs/serve.json</w:t>
            </w:r>
          </w:p>
        </w:tc>
        <w:tc>
          <w:tcPr>
            <w:tcW w:type="dxa" w:w="2078"/>
          </w:tcPr>
          <w:p>
            <w:pPr>
              <w:spacing w:line="276" w:lineRule="auto" w:after="0"/>
              <w:ind w:firstLine="0"/>
              <w:jc w:val="left"/>
            </w:pPr>
            <w:r/>
            <w:r>
              <w:rPr>
                <w:rFonts w:ascii="Times New Roman" w:hAnsi="Times New Roman" w:eastAsia="宋体"/>
                <w:b w:val="0"/>
                <w:color w:val="000000"/>
                <w:sz w:val="21"/>
              </w:rPr>
              <w:t>host、public_host、gateway、detail、cms、sim、sim_sys、viewer、ollama、release_dir、viewer_dir、sim_dir、python、raw_watch、raw_dir</w:t>
            </w:r>
          </w:p>
        </w:tc>
        <w:tc>
          <w:tcPr>
            <w:tcW w:type="dxa" w:w="2078"/>
          </w:tcPr>
          <w:p>
            <w:pPr>
              <w:spacing w:line="276" w:lineRule="auto" w:after="0"/>
              <w:ind w:firstLine="0"/>
              <w:jc w:val="left"/>
            </w:pPr>
            <w:r/>
            <w:r>
              <w:rPr>
                <w:rFonts w:ascii="Times New Roman" w:hAnsi="Times New Roman" w:eastAsia="宋体"/>
                <w:b w:val="0"/>
                <w:color w:val="000000"/>
                <w:sz w:val="21"/>
              </w:rPr>
              <w:t>guanlan.py、网关、运维控制台、指纹、移植检查</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configs/models.json</w:t>
            </w:r>
          </w:p>
        </w:tc>
        <w:tc>
          <w:tcPr>
            <w:tcW w:type="dxa" w:w="2078"/>
          </w:tcPr>
          <w:p>
            <w:pPr>
              <w:spacing w:line="276" w:lineRule="auto" w:after="0"/>
              <w:ind w:firstLine="0"/>
              <w:jc w:val="left"/>
            </w:pPr>
            <w:r/>
            <w:r>
              <w:rPr>
                <w:rFonts w:ascii="Times New Roman" w:hAnsi="Times New Roman" w:eastAsia="宋体"/>
                <w:b w:val="0"/>
                <w:color w:val="000000"/>
                <w:sz w:val="21"/>
              </w:rPr>
              <w:t>runtime、endpoint、tiers、profiles、pull_commands</w:t>
            </w:r>
          </w:p>
        </w:tc>
        <w:tc>
          <w:tcPr>
            <w:tcW w:type="dxa" w:w="2078"/>
          </w:tcPr>
          <w:p>
            <w:pPr>
              <w:spacing w:line="276" w:lineRule="auto" w:after="0"/>
              <w:ind w:firstLine="0"/>
              <w:jc w:val="left"/>
            </w:pPr>
            <w:r/>
            <w:r>
              <w:rPr>
                <w:rFonts w:ascii="Times New Roman" w:hAnsi="Times New Roman" w:eastAsia="宋体"/>
                <w:b w:val="0"/>
                <w:color w:val="000000"/>
                <w:sz w:val="21"/>
              </w:rPr>
              <w:t>guanlan.py check、app_ontology/.../ontology/llm_gate.py、fast_agent.py</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configs/portal_pages.yaml</w:t>
            </w:r>
          </w:p>
        </w:tc>
        <w:tc>
          <w:tcPr>
            <w:tcW w:type="dxa" w:w="2078"/>
          </w:tcPr>
          <w:p>
            <w:pPr>
              <w:spacing w:line="276" w:lineRule="auto" w:after="0"/>
              <w:ind w:firstLine="0"/>
              <w:jc w:val="left"/>
            </w:pPr>
            <w:r/>
            <w:r>
              <w:rPr>
                <w:rFonts w:ascii="Times New Roman" w:hAnsi="Times New Roman" w:eastAsia="宋体"/>
                <w:b w:val="0"/>
                <w:color w:val="000000"/>
                <w:sz w:val="21"/>
              </w:rPr>
              <w:t>25 条主条目与 7 条子条目的 id 与 kind</w:t>
            </w:r>
          </w:p>
        </w:tc>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r>
      <w:tr>
        <w:tc>
          <w:tcPr>
            <w:tcW w:type="dxa" w:w="2078"/>
          </w:tcPr>
          <w:p>
            <w:pPr>
              <w:spacing w:line="276" w:lineRule="auto" w:after="0"/>
              <w:ind w:firstLine="0"/>
              <w:jc w:val="left"/>
            </w:pPr>
            <w:r/>
            <w:r>
              <w:rPr>
                <w:rFonts w:ascii="Times New Roman" w:hAnsi="Times New Roman" w:eastAsia="宋体"/>
                <w:b w:val="0"/>
                <w:color w:val="000000"/>
                <w:sz w:val="21"/>
              </w:rPr>
              <w:t>配置登记表</w:t>
            </w:r>
          </w:p>
        </w:tc>
        <w:tc>
          <w:tcPr>
            <w:tcW w:type="dxa" w:w="2078"/>
          </w:tcPr>
          <w:p>
            <w:pPr>
              <w:spacing w:line="276" w:lineRule="auto" w:after="0"/>
              <w:ind w:firstLine="0"/>
              <w:jc w:val="left"/>
            </w:pPr>
            <w:r/>
            <w:r>
              <w:rPr>
                <w:rFonts w:ascii="Times New Roman" w:hAnsi="Times New Roman" w:eastAsia="宋体"/>
                <w:b w:val="0"/>
                <w:color w:val="000000"/>
                <w:sz w:val="21"/>
              </w:rPr>
              <w:t>configs/registry.yaml</w:t>
            </w:r>
          </w:p>
        </w:tc>
        <w:tc>
          <w:tcPr>
            <w:tcW w:type="dxa" w:w="2078"/>
          </w:tcPr>
          <w:p>
            <w:pPr>
              <w:spacing w:line="276" w:lineRule="auto" w:after="0"/>
              <w:ind w:firstLine="0"/>
              <w:jc w:val="left"/>
            </w:pPr>
            <w:r/>
            <w:r>
              <w:rPr>
                <w:rFonts w:ascii="Times New Roman" w:hAnsi="Times New Roman" w:eastAsia="宋体"/>
                <w:b w:val="0"/>
                <w:color w:val="000000"/>
                <w:sz w:val="21"/>
              </w:rPr>
              <w:t>top_level、domains、known_missing</w:t>
            </w:r>
          </w:p>
        </w:tc>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r>
      <w:tr>
        <w:tc>
          <w:tcPr>
            <w:tcW w:type="dxa" w:w="2078"/>
          </w:tcPr>
          <w:p>
            <w:pPr>
              <w:spacing w:line="276" w:lineRule="auto" w:after="0"/>
              <w:ind w:firstLine="0"/>
              <w:jc w:val="left"/>
            </w:pPr>
            <w:r/>
            <w:r>
              <w:rPr>
                <w:rFonts w:ascii="Times New Roman" w:hAnsi="Times New Roman" w:eastAsia="宋体"/>
                <w:b w:val="0"/>
                <w:color w:val="000000"/>
                <w:sz w:val="21"/>
              </w:rPr>
              <w:t>长驻服务日志</w:t>
            </w:r>
          </w:p>
        </w:tc>
        <w:tc>
          <w:tcPr>
            <w:tcW w:type="dxa" w:w="2078"/>
          </w:tcPr>
          <w:p>
            <w:pPr>
              <w:spacing w:line="276" w:lineRule="auto" w:after="0"/>
              <w:ind w:firstLine="0"/>
              <w:jc w:val="left"/>
            </w:pPr>
            <w:r/>
            <w:r>
              <w:rPr>
                <w:rFonts w:ascii="Times New Roman" w:hAnsi="Times New Roman" w:eastAsia="宋体"/>
                <w:b w:val="0"/>
                <w:color w:val="000000"/>
                <w:sz w:val="21"/>
              </w:rPr>
              <w:t>logs 组件名.log</w:t>
            </w:r>
          </w:p>
        </w:tc>
        <w:tc>
          <w:tcPr>
            <w:tcW w:type="dxa" w:w="2078"/>
          </w:tcPr>
          <w:p>
            <w:pPr>
              <w:spacing w:line="276" w:lineRule="auto" w:after="0"/>
              <w:ind w:firstLine="0"/>
              <w:jc w:val="left"/>
            </w:pPr>
            <w:r/>
            <w:r>
              <w:rPr>
                <w:rFonts w:ascii="Times New Roman" w:hAnsi="Times New Roman" w:eastAsia="宋体"/>
                <w:b w:val="0"/>
                <w:color w:val="000000"/>
                <w:sz w:val="21"/>
              </w:rPr>
              <w:t>gateway、detail、cms、sim、sim_sys、viewer、serve、start_hidden、service</w:t>
            </w:r>
          </w:p>
        </w:tc>
        <w:tc>
          <w:tcPr>
            <w:tcW w:type="dxa" w:w="2078"/>
          </w:tcPr>
          <w:p>
            <w:pPr>
              <w:spacing w:line="276" w:lineRule="auto" w:after="0"/>
              <w:ind w:firstLine="0"/>
              <w:jc w:val="left"/>
            </w:pPr>
            <w:r/>
            <w:r>
              <w:rPr>
                <w:rFonts w:ascii="Times New Roman" w:hAnsi="Times New Roman" w:eastAsia="宋体"/>
                <w:b w:val="0"/>
                <w:color w:val="000000"/>
                <w:sz w:val="21"/>
              </w:rPr>
              <w:t>现场排障、log_audit.py</w:t>
            </w:r>
          </w:p>
        </w:tc>
      </w:tr>
      <w:tr>
        <w:tc>
          <w:tcPr>
            <w:tcW w:type="dxa" w:w="2078"/>
          </w:tcPr>
          <w:p>
            <w:pPr>
              <w:spacing w:line="276" w:lineRule="auto" w:after="0"/>
              <w:ind w:firstLine="0"/>
              <w:jc w:val="left"/>
            </w:pPr>
            <w:r/>
            <w:r>
              <w:rPr>
                <w:rFonts w:ascii="Times New Roman" w:hAnsi="Times New Roman" w:eastAsia="宋体"/>
                <w:b w:val="0"/>
                <w:color w:val="000000"/>
                <w:sz w:val="21"/>
              </w:rPr>
              <w:t>运维动作日志</w:t>
            </w:r>
          </w:p>
        </w:tc>
        <w:tc>
          <w:tcPr>
            <w:tcW w:type="dxa" w:w="2078"/>
          </w:tcPr>
          <w:p>
            <w:pPr>
              <w:spacing w:line="276" w:lineRule="auto" w:after="0"/>
              <w:ind w:firstLine="0"/>
              <w:jc w:val="left"/>
            </w:pPr>
            <w:r/>
            <w:r>
              <w:rPr>
                <w:rFonts w:ascii="Times New Roman" w:hAnsi="Times New Roman" w:eastAsia="宋体"/>
                <w:b w:val="0"/>
                <w:color w:val="000000"/>
                <w:sz w:val="21"/>
              </w:rPr>
              <w:t>logs/ops/</w:t>
            </w:r>
          </w:p>
        </w:tc>
        <w:tc>
          <w:tcPr>
            <w:tcW w:type="dxa" w:w="2078"/>
          </w:tcPr>
          <w:p>
            <w:pPr>
              <w:spacing w:line="276" w:lineRule="auto" w:after="0"/>
              <w:ind w:firstLine="0"/>
              <w:jc w:val="left"/>
            </w:pPr>
            <w:r/>
            <w:r>
              <w:rPr>
                <w:rFonts w:ascii="Times New Roman" w:hAnsi="Times New Roman" w:eastAsia="宋体"/>
                <w:b w:val="0"/>
                <w:color w:val="000000"/>
                <w:sz w:val="21"/>
              </w:rPr>
              <w:t>ops_动作_YYYYmmdd-HHMMSS.log，保留最近 20 份或 30 天</w:t>
            </w:r>
          </w:p>
        </w:tc>
        <w:tc>
          <w:tcPr>
            <w:tcW w:type="dxa" w:w="2078"/>
          </w:tcPr>
          <w:p>
            <w:pPr>
              <w:spacing w:line="276" w:lineRule="auto" w:after="0"/>
              <w:ind w:firstLine="0"/>
              <w:jc w:val="left"/>
            </w:pPr>
            <w:r/>
            <w:r>
              <w:rPr>
                <w:rFonts w:ascii="Times New Roman" w:hAnsi="Times New Roman" w:eastAsia="宋体"/>
                <w:b w:val="0"/>
                <w:color w:val="000000"/>
                <w:sz w:val="21"/>
              </w:rPr>
              <w:t>运维控制台页面、现场排障</w:t>
            </w:r>
          </w:p>
        </w:tc>
      </w:tr>
      <w:tr>
        <w:tc>
          <w:tcPr>
            <w:tcW w:type="dxa" w:w="2078"/>
          </w:tcPr>
          <w:p>
            <w:pPr>
              <w:spacing w:line="276" w:lineRule="auto" w:after="0"/>
              <w:ind w:firstLine="0"/>
              <w:jc w:val="left"/>
            </w:pPr>
            <w:r/>
            <w:r>
              <w:rPr>
                <w:rFonts w:ascii="Times New Roman" w:hAnsi="Times New Roman" w:eastAsia="宋体"/>
                <w:b w:val="0"/>
                <w:color w:val="000000"/>
                <w:sz w:val="21"/>
              </w:rPr>
              <w:t>构建日志</w:t>
            </w:r>
          </w:p>
        </w:tc>
        <w:tc>
          <w:tcPr>
            <w:tcW w:type="dxa" w:w="2078"/>
          </w:tcPr>
          <w:p>
            <w:pPr>
              <w:spacing w:line="276" w:lineRule="auto" w:after="0"/>
              <w:ind w:firstLine="0"/>
              <w:jc w:val="left"/>
            </w:pPr>
            <w:r/>
            <w:r>
              <w:rPr>
                <w:rFonts w:ascii="Times New Roman" w:hAnsi="Times New Roman" w:eastAsia="宋体"/>
                <w:b w:val="0"/>
                <w:color w:val="000000"/>
                <w:sz w:val="21"/>
              </w:rPr>
              <w:t>logs/build/场站/原相对路径</w:t>
            </w:r>
          </w:p>
        </w:tc>
        <w:tc>
          <w:tcPr>
            <w:tcW w:type="dxa" w:w="2078"/>
          </w:tcPr>
          <w:p>
            <w:pPr>
              <w:spacing w:line="276" w:lineRule="auto" w:after="0"/>
              <w:ind w:firstLine="0"/>
              <w:jc w:val="left"/>
            </w:pPr>
            <w:r/>
            <w:r>
              <w:rPr>
                <w:rFonts w:ascii="Times New Roman" w:hAnsi="Times New Roman" w:eastAsia="宋体"/>
                <w:b w:val="0"/>
                <w:color w:val="000000"/>
                <w:sz w:val="21"/>
              </w:rPr>
              <w:t>沿用原相对路径</w:t>
            </w:r>
          </w:p>
        </w:tc>
        <w:tc>
          <w:tcPr>
            <w:tcW w:type="dxa" w:w="2078"/>
          </w:tcPr>
          <w:p>
            <w:pPr>
              <w:spacing w:line="276" w:lineRule="auto" w:after="0"/>
              <w:ind w:firstLine="0"/>
              <w:jc w:val="left"/>
            </w:pPr>
            <w:r/>
            <w:r>
              <w:rPr>
                <w:rFonts w:ascii="Times New Roman" w:hAnsi="Times New Roman" w:eastAsia="宋体"/>
                <w:b w:val="0"/>
                <w:color w:val="000000"/>
                <w:sz w:val="21"/>
              </w:rPr>
              <w:t>构建排障</w:t>
            </w:r>
          </w:p>
        </w:tc>
      </w:tr>
      <w:tr>
        <w:tc>
          <w:tcPr>
            <w:tcW w:type="dxa" w:w="2078"/>
          </w:tcPr>
          <w:p>
            <w:pPr>
              <w:spacing w:line="276" w:lineRule="auto" w:after="0"/>
              <w:ind w:firstLine="0"/>
              <w:jc w:val="left"/>
            </w:pPr>
            <w:r/>
            <w:r>
              <w:rPr>
                <w:rFonts w:ascii="Times New Roman" w:hAnsi="Times New Roman" w:eastAsia="宋体"/>
                <w:b w:val="0"/>
                <w:color w:val="000000"/>
                <w:sz w:val="21"/>
              </w:rPr>
              <w:t>审计流水</w:t>
            </w:r>
          </w:p>
        </w:tc>
        <w:tc>
          <w:tcPr>
            <w:tcW w:type="dxa" w:w="2078"/>
          </w:tcPr>
          <w:p>
            <w:pPr>
              <w:spacing w:line="276" w:lineRule="auto" w:after="0"/>
              <w:ind w:firstLine="0"/>
              <w:jc w:val="left"/>
            </w:pPr>
            <w:r/>
            <w:r>
              <w:rPr>
                <w:rFonts w:ascii="Times New Roman" w:hAnsi="Times New Roman" w:eastAsia="宋体"/>
                <w:b w:val="0"/>
                <w:color w:val="000000"/>
                <w:sz w:val="21"/>
              </w:rPr>
              <w:t>logs/audit/</w:t>
            </w:r>
          </w:p>
        </w:tc>
        <w:tc>
          <w:tcPr>
            <w:tcW w:type="dxa" w:w="2078"/>
          </w:tcPr>
          <w:p>
            <w:pPr>
              <w:spacing w:line="276" w:lineRule="auto" w:after="0"/>
              <w:ind w:firstLine="0"/>
              <w:jc w:val="left"/>
            </w:pPr>
            <w:r/>
            <w:r>
              <w:rPr>
                <w:rFonts w:ascii="Times New Roman" w:hAnsi="Times New Roman" w:eastAsia="宋体"/>
                <w:b w:val="0"/>
                <w:color w:val="000000"/>
                <w:sz w:val="21"/>
              </w:rPr>
              <w:t>llm_audit.jsonl、cloud_qa.jsonl、terms_audit.json</w:t>
            </w:r>
          </w:p>
        </w:tc>
        <w:tc>
          <w:tcPr>
            <w:tcW w:type="dxa" w:w="2078"/>
          </w:tcPr>
          <w:p>
            <w:pPr>
              <w:spacing w:line="276" w:lineRule="auto" w:after="0"/>
              <w:ind w:firstLine="0"/>
              <w:jc w:val="left"/>
            </w:pPr>
            <w:r/>
            <w:r>
              <w:rPr>
                <w:rFonts w:ascii="Times New Roman" w:hAnsi="Times New Roman" w:eastAsia="宋体"/>
                <w:b w:val="0"/>
                <w:color w:val="000000"/>
                <w:sz w:val="21"/>
              </w:rPr>
              <w:t>审计与复核</w:t>
            </w:r>
          </w:p>
        </w:tc>
      </w:tr>
      <w:tr>
        <w:tc>
          <w:tcPr>
            <w:tcW w:type="dxa" w:w="2078"/>
          </w:tcPr>
          <w:p>
            <w:pPr>
              <w:spacing w:line="276" w:lineRule="auto" w:after="0"/>
              <w:ind w:firstLine="0"/>
              <w:jc w:val="left"/>
            </w:pPr>
            <w:r/>
            <w:r>
              <w:rPr>
                <w:rFonts w:ascii="Times New Roman" w:hAnsi="Times New Roman" w:eastAsia="宋体"/>
                <w:b w:val="0"/>
                <w:color w:val="000000"/>
                <w:sz w:val="21"/>
              </w:rPr>
              <w:t>运行态</w:t>
            </w:r>
          </w:p>
        </w:tc>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pids.json（组件到进程号与端口）、ops_job.json（当前任务）</w:t>
            </w:r>
          </w:p>
        </w:tc>
        <w:tc>
          <w:tcPr>
            <w:tcW w:type="dxa" w:w="2078"/>
          </w:tcPr>
          <w:p>
            <w:pPr>
              <w:spacing w:line="276" w:lineRule="auto" w:after="0"/>
              <w:ind w:firstLine="0"/>
              <w:jc w:val="left"/>
            </w:pPr>
            <w:r/>
            <w:r>
              <w:rPr>
                <w:rFonts w:ascii="Times New Roman" w:hAnsi="Times New Roman" w:eastAsia="宋体"/>
                <w:b w:val="0"/>
                <w:color w:val="000000"/>
                <w:sz w:val="21"/>
              </w:rPr>
              <w:t>guanlan.py stop、运维控制台</w:t>
            </w:r>
          </w:p>
        </w:tc>
      </w:tr>
      <w:tr>
        <w:tc>
          <w:tcPr>
            <w:tcW w:type="dxa" w:w="2078"/>
          </w:tcPr>
          <w:p>
            <w:pPr>
              <w:spacing w:line="276" w:lineRule="auto" w:after="0"/>
              <w:ind w:firstLine="0"/>
              <w:jc w:val="left"/>
            </w:pPr>
            <w:r/>
            <w:r>
              <w:rPr>
                <w:rFonts w:ascii="Times New Roman" w:hAnsi="Times New Roman" w:eastAsia="宋体"/>
                <w:b w:val="0"/>
                <w:color w:val="000000"/>
                <w:sz w:val="21"/>
              </w:rPr>
              <w:t>交付件</w:t>
            </w:r>
          </w:p>
        </w:tc>
        <w:tc>
          <w:tcPr>
            <w:tcW w:type="dxa" w:w="2078"/>
          </w:tcPr>
          <w:p>
            <w:pPr>
              <w:spacing w:line="276" w:lineRule="auto" w:after="0"/>
              <w:ind w:firstLine="0"/>
              <w:jc w:val="left"/>
            </w:pPr>
            <w:r/>
            <w:r>
              <w:rPr>
                <w:rFonts w:ascii="Times New Roman" w:hAnsi="Times New Roman" w:eastAsia="宋体"/>
                <w:b w:val="0"/>
                <w:color w:val="000000"/>
                <w:sz w:val="21"/>
              </w:rPr>
              <w:t>release/ 与 outputs/场站/report 与 outputs/场站/guanlan/cloud</w:t>
            </w:r>
          </w:p>
        </w:tc>
        <w:tc>
          <w:tcPr>
            <w:tcW w:type="dxa" w:w="2078"/>
          </w:tcPr>
          <w:p>
            <w:pPr>
              <w:spacing w:line="276" w:lineRule="auto" w:after="0"/>
              <w:ind w:firstLine="0"/>
              <w:jc w:val="left"/>
            </w:pPr>
            <w:r/>
            <w:r>
              <w:rPr>
                <w:rFonts w:ascii="Times New Roman" w:hAnsi="Times New Roman" w:eastAsia="宋体"/>
                <w:b w:val="0"/>
                <w:color w:val="000000"/>
                <w:sz w:val="21"/>
              </w:rPr>
              <w:t>门户、治理清单、报告交付件、可上云面孔</w:t>
            </w:r>
          </w:p>
        </w:tc>
        <w:tc>
          <w:tcPr>
            <w:tcW w:type="dxa" w:w="2078"/>
          </w:tcPr>
          <w:p>
            <w:pPr>
              <w:spacing w:line="276" w:lineRule="auto" w:after="0"/>
              <w:ind w:firstLine="0"/>
              <w:jc w:val="left"/>
            </w:pPr>
            <w:r/>
            <w:r>
              <w:rPr>
                <w:rFonts w:ascii="Times New Roman" w:hAnsi="Times New Roman" w:eastAsia="宋体"/>
                <w:b w:val="0"/>
                <w:color w:val="000000"/>
                <w:sz w:val="21"/>
              </w:rPr>
              <w:t>门户、网关 /release 只读暴露</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日志行格式统一为"时间戳 级别 组件 消息"（级别取值 DEBUG、INFO、WARN、ERROR），UTF-8 无 BOM、行尾 LF、无 ANSI 颜色码。六个服务不需要各自改写打印语句，入口处调用一次 src/logfile.py 的 prefix_stdout() 即可让每一行自动带前缀。</w:t>
      </w:r>
    </w:p>
    <w:p>
      <w:pPr>
        <w:pStyle w:val="Heading2"/>
      </w:pPr>
      <w:r>
        <w:rPr>
          <w:rFonts w:ascii="Times New Roman" w:hAnsi="Times New Roman" w:eastAsia="黑体"/>
          <w:b/>
          <w:color w:val="000000"/>
          <w:sz w:val="28"/>
        </w:rPr>
        <w:t>4.4 已统一的路径问题（选列）</w:t>
      </w:r>
    </w:p>
    <w:p>
      <w:pPr>
        <w:spacing w:lineRule="auto" w:line="360" w:before="0" w:after="120"/>
        <w:ind w:firstLine="480"/>
        <w:jc w:val="both"/>
      </w:pPr>
      <w:r>
        <w:rPr>
          <w:rFonts w:ascii="Times New Roman" w:hAnsi="Times New Roman" w:eastAsia="宋体"/>
          <w:b w:val="0"/>
          <w:color w:val="000000"/>
          <w:sz w:val="24"/>
        </w:rPr>
        <w:t>2026-09-16 曾集中统一十处路径问题，选列五处如表 4-4 所示，用以说明"为什么必须只有一个真源"。</w:t>
      </w:r>
    </w:p>
    <w:p>
      <w:pPr>
        <w:spacing w:lineRule="auto" w:line="360" w:before="160" w:after="80"/>
        <w:ind w:firstLine="0"/>
        <w:jc w:val="center"/>
      </w:pPr>
      <w:r>
        <w:rPr>
          <w:rFonts w:ascii="Times New Roman" w:hAnsi="Times New Roman" w:eastAsia="宋体"/>
          <w:b/>
          <w:color w:val="000000"/>
          <w:sz w:val="21"/>
        </w:rPr>
        <w:t>表 4-4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原样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改成</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为什么要改</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2078"/>
          </w:tcPr>
          <w:p>
            <w:pPr>
              <w:spacing w:line="276" w:lineRule="auto" w:after="0"/>
              <w:ind w:firstLine="0"/>
              <w:jc w:val="left"/>
            </w:pPr>
            <w:r/>
            <w:r>
              <w:rPr>
                <w:rFonts w:ascii="Times New Roman" w:hAnsi="Times New Roman" w:eastAsia="宋体"/>
                <w:b w:val="0"/>
                <w:color w:val="000000"/>
                <w:sz w:val="21"/>
              </w:rPr>
              <w:t>判断不存在的常量后落到写死的样本场名</w:t>
            </w:r>
          </w:p>
        </w:tc>
        <w:tc>
          <w:tcPr>
            <w:tcW w:type="dxa" w:w="2078"/>
          </w:tcPr>
          <w:p>
            <w:pPr>
              <w:spacing w:line="276" w:lineRule="auto" w:after="0"/>
              <w:ind w:firstLine="0"/>
              <w:jc w:val="left"/>
            </w:pPr>
            <w:r/>
            <w:r>
              <w:rPr>
                <w:rFonts w:ascii="Times New Roman" w:hAnsi="Times New Roman" w:eastAsia="宋体"/>
                <w:b w:val="0"/>
                <w:color w:val="000000"/>
                <w:sz w:val="21"/>
              </w:rPr>
              <w:t>P.out_root()</w:t>
            </w:r>
          </w:p>
        </w:tc>
        <w:tc>
          <w:tcPr>
            <w:tcW w:type="dxa" w:w="2078"/>
          </w:tcPr>
          <w:p>
            <w:pPr>
              <w:spacing w:line="276" w:lineRule="auto" w:after="0"/>
              <w:ind w:firstLine="0"/>
              <w:jc w:val="left"/>
            </w:pPr>
            <w:r/>
            <w:r>
              <w:rPr>
                <w:rFonts w:ascii="Times New Roman" w:hAnsi="Times New Roman" w:eastAsia="宋体"/>
                <w:b w:val="0"/>
                <w:color w:val="000000"/>
                <w:sz w:val="21"/>
              </w:rPr>
              <w:t>多场部署会把本场的随包件补进别的场（静默串场）</w:t>
            </w:r>
          </w:p>
        </w:tc>
      </w:tr>
      <w:tr>
        <w:tc>
          <w:tcPr>
            <w:tcW w:type="dxa" w:w="2078"/>
          </w:tcPr>
          <w:p>
            <w:pPr>
              <w:spacing w:line="276" w:lineRule="auto" w:after="0"/>
              <w:ind w:firstLine="0"/>
              <w:jc w:val="left"/>
            </w:pPr>
            <w:r/>
            <w:r>
              <w:rPr>
                <w:rFonts w:ascii="Times New Roman" w:hAnsi="Times New Roman" w:eastAsia="宋体"/>
                <w:b w:val="0"/>
                <w:color w:val="000000"/>
                <w:sz w:val="21"/>
              </w:rPr>
              <w:t>app_ontology/.../ontology/maintenance.py</w:t>
            </w:r>
          </w:p>
        </w:tc>
        <w:tc>
          <w:tcPr>
            <w:tcW w:type="dxa" w:w="2078"/>
          </w:tcPr>
          <w:p>
            <w:pPr>
              <w:spacing w:line="276" w:lineRule="auto" w:after="0"/>
              <w:ind w:firstLine="0"/>
              <w:jc w:val="left"/>
            </w:pPr>
            <w:r/>
            <w:r>
              <w:rPr>
                <w:rFonts w:ascii="Times New Roman" w:hAnsi="Times New Roman" w:eastAsia="宋体"/>
                <w:b w:val="0"/>
                <w:color w:val="000000"/>
                <w:sz w:val="21"/>
              </w:rPr>
              <w:t>自写安装根回溯与自己的显示规则</w:t>
            </w:r>
          </w:p>
        </w:tc>
        <w:tc>
          <w:tcPr>
            <w:tcW w:type="dxa" w:w="2078"/>
          </w:tcPr>
          <w:p>
            <w:pPr>
              <w:spacing w:line="276" w:lineRule="auto" w:after="0"/>
              <w:ind w:firstLine="0"/>
              <w:jc w:val="left"/>
            </w:pPr>
            <w:r/>
            <w:r>
              <w:rPr>
                <w:rFonts w:ascii="Times New Roman" w:hAnsi="Times New Roman" w:eastAsia="宋体"/>
                <w:b w:val="0"/>
                <w:color w:val="000000"/>
                <w:sz w:val="21"/>
              </w:rPr>
              <w:t>P.ROOT 与 P.RAW_ROOT 与 P.disp</w:t>
            </w:r>
          </w:p>
        </w:tc>
        <w:tc>
          <w:tcPr>
            <w:tcW w:type="dxa" w:w="2078"/>
          </w:tcPr>
          <w:p>
            <w:pPr>
              <w:spacing w:line="276" w:lineRule="auto" w:after="0"/>
              <w:ind w:firstLine="0"/>
              <w:jc w:val="left"/>
            </w:pPr>
            <w:r/>
            <w:r>
              <w:rPr>
                <w:rFonts w:ascii="Times New Roman" w:hAnsi="Times New Roman" w:eastAsia="宋体"/>
                <w:b w:val="0"/>
                <w:color w:val="000000"/>
                <w:sz w:val="21"/>
              </w:rPr>
              <w:t>同一文件里出现三处影子真源，显示规则两个实现</w:t>
            </w:r>
          </w:p>
        </w:tc>
      </w:tr>
      <w:tr>
        <w:tc>
          <w:tcPr>
            <w:tcW w:type="dxa" w:w="2078"/>
          </w:tcPr>
          <w:p>
            <w:pPr>
              <w:spacing w:line="276" w:lineRule="auto" w:after="0"/>
              <w:ind w:firstLine="0"/>
              <w:jc w:val="left"/>
            </w:pPr>
            <w:r/>
            <w:r>
              <w:rPr>
                <w:rFonts w:ascii="Times New Roman" w:hAnsi="Times New Roman" w:eastAsia="宋体"/>
                <w:b w:val="0"/>
                <w:color w:val="000000"/>
                <w:sz w:val="21"/>
              </w:rPr>
              <w:t>app_ontology/.../sop/wrapup.py</w:t>
            </w:r>
          </w:p>
        </w:tc>
        <w:tc>
          <w:tcPr>
            <w:tcW w:type="dxa" w:w="2078"/>
          </w:tcPr>
          <w:p>
            <w:pPr>
              <w:spacing w:line="276" w:lineRule="auto" w:after="0"/>
              <w:ind w:firstLine="0"/>
              <w:jc w:val="left"/>
            </w:pPr>
            <w:r/>
            <w:r>
              <w:rPr>
                <w:rFonts w:ascii="Times New Roman" w:hAnsi="Times New Roman" w:eastAsia="宋体"/>
                <w:b w:val="0"/>
                <w:color w:val="000000"/>
                <w:sz w:val="21"/>
              </w:rPr>
              <w:t>硬编码 cleaned/turbine.parquet</w:t>
            </w:r>
          </w:p>
        </w:tc>
        <w:tc>
          <w:tcPr>
            <w:tcW w:type="dxa" w:w="2078"/>
          </w:tcPr>
          <w:p>
            <w:pPr>
              <w:spacing w:line="276" w:lineRule="auto" w:after="0"/>
              <w:ind w:firstLine="0"/>
              <w:jc w:val="left"/>
            </w:pPr>
            <w:r/>
            <w:r>
              <w:rPr>
                <w:rFonts w:ascii="Times New Roman" w:hAnsi="Times New Roman" w:eastAsia="宋体"/>
                <w:b w:val="0"/>
                <w:color w:val="000000"/>
                <w:sz w:val="21"/>
              </w:rPr>
              <w:t>读 clean_gate.json 的 section，取不到则目录内唯一 parquet，都没有则响亮报错</w:t>
            </w:r>
          </w:p>
        </w:tc>
        <w:tc>
          <w:tcPr>
            <w:tcW w:type="dxa" w:w="2078"/>
          </w:tcPr>
          <w:p>
            <w:pPr>
              <w:spacing w:line="276" w:lineRule="auto" w:after="0"/>
              <w:ind w:firstLine="0"/>
              <w:jc w:val="left"/>
            </w:pPr>
            <w:r/>
            <w:r>
              <w:rPr>
                <w:rFonts w:ascii="Times New Roman" w:hAnsi="Times New Roman" w:eastAsia="宋体"/>
                <w:b w:val="0"/>
                <w:color w:val="000000"/>
                <w:sz w:val="21"/>
              </w:rPr>
              <w:t>写侧落的是 cleaned/节名.parquet，读侧硬编码时静默取空并悄悄降级</w:t>
            </w:r>
          </w:p>
        </w:tc>
      </w:tr>
      <w:tr>
        <w:tc>
          <w:tcPr>
            <w:tcW w:type="dxa" w:w="2078"/>
          </w:tcPr>
          <w:p>
            <w:pPr>
              <w:spacing w:line="276" w:lineRule="auto" w:after="0"/>
              <w:ind w:firstLine="0"/>
              <w:jc w:val="left"/>
            </w:pPr>
            <w:r/>
            <w:r>
              <w:rPr>
                <w:rFonts w:ascii="Times New Roman" w:hAnsi="Times New Roman" w:eastAsia="宋体"/>
                <w:b w:val="0"/>
                <w:color w:val="000000"/>
                <w:sz w:val="21"/>
              </w:rPr>
              <w:t>src/windscada/subsys/pitch.py</w:t>
            </w:r>
          </w:p>
        </w:tc>
        <w:tc>
          <w:tcPr>
            <w:tcW w:type="dxa" w:w="2078"/>
          </w:tcPr>
          <w:p>
            <w:pPr>
              <w:spacing w:line="276" w:lineRule="auto" w:after="0"/>
              <w:ind w:firstLine="0"/>
              <w:jc w:val="left"/>
            </w:pPr>
            <w:r/>
            <w:r>
              <w:rPr>
                <w:rFonts w:ascii="Times New Roman" w:hAnsi="Times New Roman" w:eastAsia="宋体"/>
                <w:b w:val="0"/>
                <w:color w:val="000000"/>
                <w:sz w:val="21"/>
              </w:rPr>
              <w:t>P.store() 跟环境变量</w:t>
            </w:r>
          </w:p>
        </w:tc>
        <w:tc>
          <w:tcPr>
            <w:tcW w:type="dxa" w:w="2078"/>
          </w:tcPr>
          <w:p>
            <w:pPr>
              <w:spacing w:line="276" w:lineRule="auto" w:after="0"/>
              <w:ind w:firstLine="0"/>
              <w:jc w:val="left"/>
            </w:pPr>
            <w:r/>
            <w:r>
              <w:rPr>
                <w:rFonts w:ascii="Times New Roman" w:hAnsi="Times New Roman" w:eastAsia="宋体"/>
                <w:b w:val="0"/>
                <w:color w:val="000000"/>
                <w:sz w:val="21"/>
              </w:rPr>
              <w:t>配置透传的 store 键</w:t>
            </w:r>
          </w:p>
        </w:tc>
        <w:tc>
          <w:tcPr>
            <w:tcW w:type="dxa" w:w="2078"/>
          </w:tcPr>
          <w:p>
            <w:pPr>
              <w:spacing w:line="276" w:lineRule="auto" w:after="0"/>
              <w:ind w:firstLine="0"/>
              <w:jc w:val="left"/>
            </w:pPr>
            <w:r/>
            <w:r>
              <w:rPr>
                <w:rFonts w:ascii="Times New Roman" w:hAnsi="Times New Roman" w:eastAsia="宋体"/>
                <w:b w:val="0"/>
                <w:color w:val="000000"/>
                <w:sz w:val="21"/>
              </w:rPr>
              <w:t>多场部署下跨场串数据且不报错</w:t>
            </w:r>
          </w:p>
        </w:tc>
      </w:tr>
      <w:tr>
        <w:tc>
          <w:tcPr>
            <w:tcW w:type="dxa" w:w="2078"/>
          </w:tcPr>
          <w:p>
            <w:pPr>
              <w:spacing w:line="276" w:lineRule="auto" w:after="0"/>
              <w:ind w:firstLine="0"/>
              <w:jc w:val="left"/>
            </w:pPr>
            <w:r/>
            <w:r>
              <w:rPr>
                <w:rFonts w:ascii="Times New Roman" w:hAnsi="Times New Roman" w:eastAsia="宋体"/>
                <w:b w:val="0"/>
                <w:color w:val="000000"/>
                <w:sz w:val="21"/>
              </w:rPr>
              <w:t>src/windcms/pipeline.py 的 ingest</w:t>
            </w:r>
          </w:p>
        </w:tc>
        <w:tc>
          <w:tcPr>
            <w:tcW w:type="dxa" w:w="2078"/>
          </w:tcPr>
          <w:p>
            <w:pPr>
              <w:spacing w:line="276" w:lineRule="auto" w:after="0"/>
              <w:ind w:firstLine="0"/>
              <w:jc w:val="left"/>
            </w:pPr>
            <w:r/>
            <w:r>
              <w:rPr>
                <w:rFonts w:ascii="Times New Roman" w:hAnsi="Times New Roman" w:eastAsia="宋体"/>
                <w:b w:val="0"/>
                <w:color w:val="000000"/>
                <w:sz w:val="21"/>
              </w:rPr>
              <w:t>任何压缩包都调未随包的脚本</w:t>
            </w:r>
          </w:p>
        </w:tc>
        <w:tc>
          <w:tcPr>
            <w:tcW w:type="dxa" w:w="2078"/>
          </w:tcPr>
          <w:p>
            <w:pPr>
              <w:spacing w:line="276" w:lineRule="auto" w:after="0"/>
              <w:ind w:firstLine="0"/>
              <w:jc w:val="left"/>
            </w:pPr>
            <w:r/>
            <w:r>
              <w:rPr>
                <w:rFonts w:ascii="Times New Roman" w:hAnsi="Times New Roman" w:eastAsia="宋体"/>
                <w:b w:val="0"/>
                <w:color w:val="000000"/>
                <w:sz w:val="21"/>
              </w:rPr>
              <w:t>先判断包内容：含解码导出则按已解码路线走，否则报明确错误并给两条可行路径</w:t>
            </w:r>
          </w:p>
        </w:tc>
        <w:tc>
          <w:tcPr>
            <w:tcW w:type="dxa" w:w="2078"/>
          </w:tcPr>
          <w:p>
            <w:pPr>
              <w:spacing w:line="276" w:lineRule="auto" w:after="0"/>
              <w:ind w:firstLine="0"/>
              <w:jc w:val="left"/>
            </w:pPr>
            <w:r/>
            <w:r>
              <w:rPr>
                <w:rFonts w:ascii="Times New Roman" w:hAnsi="Times New Roman" w:eastAsia="宋体"/>
                <w:b w:val="0"/>
                <w:color w:val="000000"/>
                <w:sz w:val="21"/>
              </w:rPr>
              <w:t>把 CMS 导出包直接指过来时原本必然崩，而其中一条路径并不需要那个脚本</w:t>
            </w:r>
          </w:p>
        </w:tc>
      </w:tr>
    </w:tbl>
    <w:p>
      <w:pPr>
        <w:spacing w:lineRule="auto" w:line="360" w:before="0" w:after="40"/>
        <w:ind w:firstLine="0"/>
        <w:jc w:val="left"/>
      </w:pPr>
    </w:p>
    <w:p>
      <w:pPr>
        <w:pStyle w:val="Heading1"/>
      </w:pPr>
      <w:r>
        <w:rPr>
          <w:rFonts w:ascii="Times New Roman" w:hAnsi="Times New Roman" w:eastAsia="黑体"/>
          <w:b/>
          <w:color w:val="000000"/>
          <w:sz w:val="32"/>
        </w:rPr>
        <w:t>5 数据接入与重算链设计</w:t>
      </w:r>
    </w:p>
    <w:p>
      <w:pPr>
        <w:pStyle w:val="Heading2"/>
      </w:pPr>
      <w:r>
        <w:rPr>
          <w:rFonts w:ascii="Times New Roman" w:hAnsi="Times New Roman" w:eastAsia="黑体"/>
          <w:b/>
          <w:color w:val="000000"/>
          <w:sz w:val="28"/>
        </w:rPr>
        <w:t>5.1 输入数据族与落位约定</w:t>
      </w:r>
    </w:p>
    <w:p>
      <w:pPr>
        <w:spacing w:lineRule="auto" w:line="360" w:before="0" w:after="120"/>
        <w:ind w:firstLine="480"/>
        <w:jc w:val="both"/>
      </w:pPr>
      <w:r>
        <w:rPr>
          <w:rFonts w:ascii="Times New Roman" w:hAnsi="Times New Roman" w:eastAsia="宋体"/>
          <w:b w:val="0"/>
          <w:color w:val="000000"/>
          <w:sz w:val="24"/>
        </w:rPr>
        <w:t>输入层是 data/raw/场站名称/ 下的约定目录，多套一层包名目录等于没放（摄入脚本按"源类目录再往下一层就是文件"读）。本次实测各族的件数与体积如表 5-1 所示（data/raw/&lt;场站&gt; 合计 26,504 件、224.67 GB；guanlan.py check 报 26,503 件源件，差额 1 件是目录内的放置说明文件 README_把原始数据放这里.txt）。</w:t>
      </w:r>
    </w:p>
    <w:p>
      <w:pPr>
        <w:spacing w:lineRule="auto" w:line="360" w:before="160" w:after="80"/>
        <w:ind w:firstLine="0"/>
        <w:jc w:val="center"/>
      </w:pPr>
      <w:r>
        <w:rPr>
          <w:rFonts w:ascii="Times New Roman" w:hAnsi="Times New Roman" w:eastAsia="宋体"/>
          <w:b/>
          <w:color w:val="000000"/>
          <w:sz w:val="21"/>
        </w:rPr>
        <w:t>表 5-1</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源类</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结构要求</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消费该族的重算步</w:t>
            </w:r>
          </w:p>
        </w:tc>
      </w:tr>
      <w:tr>
        <w:tc>
          <w:tcPr>
            <w:tcW w:type="dxa" w:w="1662"/>
          </w:tcPr>
          <w:p>
            <w:pPr>
              <w:spacing w:line="276" w:lineRule="auto" w:after="0"/>
              <w:ind w:firstLine="0"/>
              <w:jc w:val="left"/>
            </w:pPr>
            <w:r/>
            <w:r>
              <w:rPr>
                <w:rFonts w:ascii="Times New Roman" w:hAnsi="Times New Roman" w:eastAsia="宋体"/>
                <w:b w:val="0"/>
                <w:color w:val="000000"/>
                <w:sz w:val="21"/>
              </w:rPr>
              <w:t>scada_10min</w:t>
            </w:r>
          </w:p>
        </w:tc>
        <w:tc>
          <w:tcPr>
            <w:tcW w:type="dxa" w:w="1662"/>
          </w:tcPr>
          <w:p>
            <w:pPr>
              <w:spacing w:line="276" w:lineRule="auto" w:after="0"/>
              <w:ind w:firstLine="0"/>
              <w:jc w:val="left"/>
            </w:pPr>
            <w:r/>
            <w:r>
              <w:rPr>
                <w:rFonts w:ascii="Times New Roman" w:hAnsi="Times New Roman" w:eastAsia="宋体"/>
                <w:b w:val="0"/>
                <w:color w:val="000000"/>
                <w:sz w:val="21"/>
              </w:rPr>
              <w:t>114</w:t>
            </w:r>
          </w:p>
        </w:tc>
        <w:tc>
          <w:tcPr>
            <w:tcW w:type="dxa" w:w="1662"/>
          </w:tcPr>
          <w:p>
            <w:pPr>
              <w:spacing w:line="276" w:lineRule="auto" w:after="0"/>
              <w:ind w:firstLine="0"/>
              <w:jc w:val="left"/>
            </w:pPr>
            <w:r/>
            <w:r>
              <w:rPr>
                <w:rFonts w:ascii="Times New Roman" w:hAnsi="Times New Roman" w:eastAsia="宋体"/>
                <w:b w:val="0"/>
                <w:color w:val="000000"/>
                <w:sz w:val="21"/>
              </w:rPr>
              <w:t>15.60 GB</w:t>
            </w:r>
          </w:p>
        </w:tc>
        <w:tc>
          <w:tcPr>
            <w:tcW w:type="dxa" w:w="1662"/>
          </w:tcPr>
          <w:p>
            <w:pPr>
              <w:spacing w:line="276" w:lineRule="auto" w:after="0"/>
              <w:ind w:firstLine="0"/>
              <w:jc w:val="left"/>
            </w:pPr>
            <w:r/>
            <w:r>
              <w:rPr>
                <w:rFonts w:ascii="Times New Roman" w:hAnsi="Times New Roman" w:eastAsia="宋体"/>
                <w:b w:val="0"/>
                <w:color w:val="000000"/>
                <w:sz w:val="21"/>
              </w:rPr>
              <w:t>平铺，每台一个主件（台号形态如 WTG01.csv 等；均为样本场内部编号，换场按实际台号替换），可含同台补充件</w:t>
            </w:r>
          </w:p>
        </w:tc>
        <w:tc>
          <w:tcPr>
            <w:tcW w:type="dxa" w:w="1662"/>
          </w:tcPr>
          <w:p>
            <w:pPr>
              <w:spacing w:line="276" w:lineRule="auto" w:after="0"/>
              <w:ind w:firstLine="0"/>
              <w:jc w:val="left"/>
            </w:pPr>
            <w:r/>
            <w:r>
              <w:rPr>
                <w:rFonts w:ascii="Times New Roman" w:hAnsi="Times New Roman" w:eastAsia="宋体"/>
                <w:b w:val="0"/>
                <w:color w:val="000000"/>
                <w:sz w:val="21"/>
              </w:rPr>
              <w:t>③ 与 ③b 与 ④ 与 ④c</w:t>
            </w:r>
          </w:p>
        </w:tc>
      </w:tr>
      <w:tr>
        <w:tc>
          <w:tcPr>
            <w:tcW w:type="dxa" w:w="1662"/>
          </w:tcPr>
          <w:p>
            <w:pPr>
              <w:spacing w:line="276" w:lineRule="auto" w:after="0"/>
              <w:ind w:firstLine="0"/>
              <w:jc w:val="left"/>
            </w:pPr>
            <w:r/>
            <w:r>
              <w:rPr>
                <w:rFonts w:ascii="Times New Roman" w:hAnsi="Times New Roman" w:eastAsia="宋体"/>
                <w:b w:val="0"/>
                <w:color w:val="000000"/>
                <w:sz w:val="21"/>
              </w:rPr>
              <w:t>scada_1min</w:t>
            </w:r>
          </w:p>
        </w:tc>
        <w:tc>
          <w:tcPr>
            <w:tcW w:type="dxa" w:w="1662"/>
          </w:tcPr>
          <w:p>
            <w:pPr>
              <w:spacing w:line="276" w:lineRule="auto" w:after="0"/>
              <w:ind w:firstLine="0"/>
              <w:jc w:val="left"/>
            </w:pPr>
            <w:r/>
            <w:r>
              <w:rPr>
                <w:rFonts w:ascii="Times New Roman" w:hAnsi="Times New Roman" w:eastAsia="宋体"/>
                <w:b w:val="0"/>
                <w:color w:val="000000"/>
                <w:sz w:val="21"/>
              </w:rPr>
              <w:t>38</w:t>
            </w:r>
          </w:p>
        </w:tc>
        <w:tc>
          <w:tcPr>
            <w:tcW w:type="dxa" w:w="1662"/>
          </w:tcPr>
          <w:p>
            <w:pPr>
              <w:spacing w:line="276" w:lineRule="auto" w:after="0"/>
              <w:ind w:firstLine="0"/>
              <w:jc w:val="left"/>
            </w:pPr>
            <w:r/>
            <w:r>
              <w:rPr>
                <w:rFonts w:ascii="Times New Roman" w:hAnsi="Times New Roman" w:eastAsia="宋体"/>
                <w:b w:val="0"/>
                <w:color w:val="000000"/>
                <w:sz w:val="21"/>
              </w:rPr>
              <w:t>12.77 GB</w:t>
            </w:r>
          </w:p>
        </w:tc>
        <w:tc>
          <w:tcPr>
            <w:tcW w:type="dxa" w:w="1662"/>
          </w:tcPr>
          <w:p>
            <w:pPr>
              <w:spacing w:line="276" w:lineRule="auto" w:after="0"/>
              <w:ind w:firstLine="0"/>
              <w:jc w:val="left"/>
            </w:pPr>
            <w:r/>
            <w:r>
              <w:rPr>
                <w:rFonts w:ascii="Times New Roman" w:hAnsi="Times New Roman" w:eastAsia="宋体"/>
                <w:b w:val="0"/>
                <w:color w:val="000000"/>
                <w:sz w:val="21"/>
              </w:rPr>
              <w:t>平铺，名字是内部台号（样本场形如 01E…；均为样本场内部编号，换场按实际台号替换）</w:t>
            </w:r>
          </w:p>
        </w:tc>
        <w:tc>
          <w:tcPr>
            <w:tcW w:type="dxa" w:w="1662"/>
          </w:tcPr>
          <w:p>
            <w:pPr>
              <w:spacing w:line="276" w:lineRule="auto" w:after="0"/>
              <w:ind w:firstLine="0"/>
              <w:jc w:val="left"/>
            </w:pPr>
            <w:r/>
            <w:r>
              <w:rPr>
                <w:rFonts w:ascii="Times New Roman" w:hAnsi="Times New Roman" w:eastAsia="宋体"/>
                <w:b w:val="0"/>
                <w:color w:val="000000"/>
                <w:sz w:val="21"/>
              </w:rPr>
              <w:t>④c</w:t>
            </w:r>
          </w:p>
        </w:tc>
      </w:tr>
      <w:tr>
        <w:tc>
          <w:tcPr>
            <w:tcW w:type="dxa" w:w="1662"/>
          </w:tcPr>
          <w:p>
            <w:pPr>
              <w:spacing w:line="276" w:lineRule="auto" w:after="0"/>
              <w:ind w:firstLine="0"/>
              <w:jc w:val="left"/>
            </w:pPr>
            <w:r/>
            <w:r>
              <w:rPr>
                <w:rFonts w:ascii="Times New Roman" w:hAnsi="Times New Roman" w:eastAsia="宋体"/>
                <w:b w:val="0"/>
                <w:color w:val="000000"/>
                <w:sz w:val="21"/>
              </w:rPr>
              <w:t>scada_mdb</w:t>
            </w:r>
          </w:p>
        </w:tc>
        <w:tc>
          <w:tcPr>
            <w:tcW w:type="dxa" w:w="1662"/>
          </w:tcPr>
          <w:p>
            <w:pPr>
              <w:spacing w:line="276" w:lineRule="auto" w:after="0"/>
              <w:ind w:firstLine="0"/>
              <w:jc w:val="left"/>
            </w:pPr>
            <w:r/>
            <w:r>
              <w:rPr>
                <w:rFonts w:ascii="Times New Roman" w:hAnsi="Times New Roman" w:eastAsia="宋体"/>
                <w:b w:val="0"/>
                <w:color w:val="000000"/>
                <w:sz w:val="21"/>
              </w:rPr>
              <w:t>100</w:t>
            </w:r>
          </w:p>
        </w:tc>
        <w:tc>
          <w:tcPr>
            <w:tcW w:type="dxa" w:w="1662"/>
          </w:tcPr>
          <w:p>
            <w:pPr>
              <w:spacing w:line="276" w:lineRule="auto" w:after="0"/>
              <w:ind w:firstLine="0"/>
              <w:jc w:val="left"/>
            </w:pPr>
            <w:r/>
            <w:r>
              <w:rPr>
                <w:rFonts w:ascii="Times New Roman" w:hAnsi="Times New Roman" w:eastAsia="宋体"/>
                <w:b w:val="0"/>
                <w:color w:val="000000"/>
                <w:sz w:val="21"/>
              </w:rPr>
              <w:t>44.93 GB</w:t>
            </w:r>
          </w:p>
        </w:tc>
        <w:tc>
          <w:tcPr>
            <w:tcW w:type="dxa" w:w="1662"/>
          </w:tcPr>
          <w:p>
            <w:pPr>
              <w:spacing w:line="276" w:lineRule="auto" w:after="0"/>
              <w:ind w:firstLine="0"/>
              <w:jc w:val="left"/>
            </w:pPr>
            <w:r/>
            <w:r>
              <w:rPr>
                <w:rFonts w:ascii="Times New Roman" w:hAnsi="Times New Roman" w:eastAsia="宋体"/>
                <w:b w:val="0"/>
                <w:color w:val="000000"/>
                <w:sz w:val="21"/>
              </w:rPr>
              <w:t>按年与月分目录的月度通道组库</w:t>
            </w:r>
          </w:p>
        </w:tc>
        <w:tc>
          <w:tcPr>
            <w:tcW w:type="dxa" w:w="1662"/>
          </w:tcPr>
          <w:p>
            <w:pPr>
              <w:spacing w:line="276" w:lineRule="auto" w:after="0"/>
              <w:ind w:firstLine="0"/>
              <w:jc w:val="left"/>
            </w:pPr>
            <w:r/>
            <w:r>
              <w:rPr>
                <w:rFonts w:ascii="Times New Roman" w:hAnsi="Times New Roman" w:eastAsia="宋体"/>
                <w:b w:val="0"/>
                <w:color w:val="000000"/>
                <w:sz w:val="21"/>
              </w:rPr>
              <w:t>上游归档（转换后才被消费）</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25,693</w:t>
            </w:r>
          </w:p>
        </w:tc>
        <w:tc>
          <w:tcPr>
            <w:tcW w:type="dxa" w:w="1662"/>
          </w:tcPr>
          <w:p>
            <w:pPr>
              <w:spacing w:line="276" w:lineRule="auto" w:after="0"/>
              <w:ind w:firstLine="0"/>
              <w:jc w:val="left"/>
            </w:pPr>
            <w:r/>
            <w:r>
              <w:rPr>
                <w:rFonts w:ascii="Times New Roman" w:hAnsi="Times New Roman" w:eastAsia="宋体"/>
                <w:b w:val="0"/>
                <w:color w:val="000000"/>
                <w:sz w:val="21"/>
              </w:rPr>
              <w:t>150.15 GB</w:t>
            </w:r>
          </w:p>
        </w:tc>
        <w:tc>
          <w:tcPr>
            <w:tcW w:type="dxa" w:w="1662"/>
          </w:tcPr>
          <w:p>
            <w:pPr>
              <w:spacing w:line="276" w:lineRule="auto" w:after="0"/>
              <w:ind w:firstLine="0"/>
              <w:jc w:val="left"/>
            </w:pPr>
            <w:r/>
            <w:r>
              <w:rPr>
                <w:rFonts w:ascii="Times New Roman" w:hAnsi="Times New Roman" w:eastAsia="宋体"/>
                <w:b w:val="0"/>
                <w:color w:val="000000"/>
                <w:sz w:val="21"/>
              </w:rPr>
              <w:t>含解码导出 json，可套包名与 measurement 层</w:t>
            </w:r>
          </w:p>
        </w:tc>
        <w:tc>
          <w:tcPr>
            <w:tcW w:type="dxa" w:w="1662"/>
          </w:tcPr>
          <w:p>
            <w:pPr>
              <w:spacing w:line="276" w:lineRule="auto" w:after="0"/>
              <w:ind w:firstLine="0"/>
              <w:jc w:val="left"/>
            </w:pPr>
            <w:r/>
            <w:r>
              <w:rPr>
                <w:rFonts w:ascii="Times New Roman" w:hAnsi="Times New Roman" w:eastAsia="宋体"/>
                <w:b w:val="0"/>
                <w:color w:val="000000"/>
                <w:sz w:val="21"/>
              </w:rPr>
              <w:t>④b 与 ④d 与 ④e</w:t>
            </w:r>
          </w:p>
        </w:tc>
      </w:tr>
      <w:tr>
        <w:tc>
          <w:tcPr>
            <w:tcW w:type="dxa" w:w="1662"/>
          </w:tcPr>
          <w:p>
            <w:pPr>
              <w:spacing w:line="276" w:lineRule="auto" w:after="0"/>
              <w:ind w:firstLine="0"/>
              <w:jc w:val="left"/>
            </w:pPr>
            <w:r/>
            <w:r>
              <w:rPr>
                <w:rFonts w:ascii="Times New Roman" w:hAnsi="Times New Roman" w:eastAsia="宋体"/>
                <w:b w:val="0"/>
                <w:color w:val="000000"/>
                <w:sz w:val="21"/>
              </w:rPr>
              <w:t>故障报警</w:t>
            </w:r>
          </w:p>
        </w:tc>
        <w:tc>
          <w:tcPr>
            <w:tcW w:type="dxa" w:w="1662"/>
          </w:tcPr>
          <w:p>
            <w:pPr>
              <w:spacing w:line="276" w:lineRule="auto" w:after="0"/>
              <w:ind w:firstLine="0"/>
              <w:jc w:val="left"/>
            </w:pPr>
            <w:r/>
            <w:r>
              <w:rPr>
                <w:rFonts w:ascii="Times New Roman" w:hAnsi="Times New Roman" w:eastAsia="宋体"/>
                <w:b w:val="0"/>
                <w:color w:val="000000"/>
                <w:sz w:val="21"/>
              </w:rPr>
              <w:t>16</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年度或季度 xls 与 XML 导出</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风机故障记录</w:t>
            </w:r>
          </w:p>
        </w:tc>
        <w:tc>
          <w:tcPr>
            <w:tcW w:type="dxa" w:w="1662"/>
          </w:tcPr>
          <w:p>
            <w:pPr>
              <w:spacing w:line="276" w:lineRule="auto" w:after="0"/>
              <w:ind w:firstLine="0"/>
              <w:jc w:val="left"/>
            </w:pPr>
            <w:r/>
            <w:r>
              <w:rPr>
                <w:rFonts w:ascii="Times New Roman" w:hAnsi="Times New Roman" w:eastAsia="宋体"/>
                <w:b w:val="0"/>
                <w:color w:val="000000"/>
                <w:sz w:val="21"/>
              </w:rPr>
              <w:t>137</w:t>
            </w:r>
          </w:p>
        </w:tc>
        <w:tc>
          <w:tcPr>
            <w:tcW w:type="dxa" w:w="1662"/>
          </w:tcPr>
          <w:p>
            <w:pPr>
              <w:spacing w:line="276" w:lineRule="auto" w:after="0"/>
              <w:ind w:firstLine="0"/>
              <w:jc w:val="left"/>
            </w:pPr>
            <w:r/>
            <w:r>
              <w:rPr>
                <w:rFonts w:ascii="Times New Roman" w:hAnsi="Times New Roman" w:eastAsia="宋体"/>
                <w:b w:val="0"/>
                <w:color w:val="000000"/>
                <w:sz w:val="21"/>
              </w:rPr>
              <w:t>0.14 GB</w:t>
            </w:r>
          </w:p>
        </w:tc>
        <w:tc>
          <w:tcPr>
            <w:tcW w:type="dxa" w:w="1662"/>
          </w:tcPr>
          <w:p>
            <w:pPr>
              <w:spacing w:line="276" w:lineRule="auto" w:after="0"/>
              <w:ind w:firstLine="0"/>
              <w:jc w:val="left"/>
            </w:pPr>
            <w:r/>
            <w:r>
              <w:rPr>
                <w:rFonts w:ascii="Times New Roman" w:hAnsi="Times New Roman" w:eastAsia="宋体"/>
                <w:b w:val="0"/>
                <w:color w:val="000000"/>
                <w:sz w:val="21"/>
              </w:rPr>
              <w:t>年目录加月度汇总表，另含压缩包与现场照片</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油样报告</w:t>
            </w:r>
          </w:p>
        </w:tc>
        <w:tc>
          <w:tcPr>
            <w:tcW w:type="dxa" w:w="1662"/>
          </w:tcPr>
          <w:p>
            <w:pPr>
              <w:spacing w:line="276" w:lineRule="auto" w:after="0"/>
              <w:ind w:firstLine="0"/>
              <w:jc w:val="left"/>
            </w:pPr>
            <w:r/>
            <w:r>
              <w:rPr>
                <w:rFonts w:ascii="Times New Roman" w:hAnsi="Times New Roman" w:eastAsia="宋体"/>
                <w:b w:val="0"/>
                <w:color w:val="000000"/>
                <w:sz w:val="21"/>
              </w:rPr>
              <w:t>404</w:t>
            </w:r>
          </w:p>
        </w:tc>
        <w:tc>
          <w:tcPr>
            <w:tcW w:type="dxa" w:w="1662"/>
          </w:tcPr>
          <w:p>
            <w:pPr>
              <w:spacing w:line="276" w:lineRule="auto" w:after="0"/>
              <w:ind w:firstLine="0"/>
              <w:jc w:val="left"/>
            </w:pPr>
            <w:r/>
            <w:r>
              <w:rPr>
                <w:rFonts w:ascii="Times New Roman" w:hAnsi="Times New Roman" w:eastAsia="宋体"/>
                <w:b w:val="0"/>
                <w:color w:val="000000"/>
                <w:sz w:val="21"/>
              </w:rPr>
              <w:t>0.16 GB</w:t>
            </w:r>
          </w:p>
        </w:tc>
        <w:tc>
          <w:tcPr>
            <w:tcW w:type="dxa" w:w="1662"/>
          </w:tcPr>
          <w:p>
            <w:pPr>
              <w:spacing w:line="276" w:lineRule="auto" w:after="0"/>
              <w:ind w:firstLine="0"/>
              <w:jc w:val="left"/>
            </w:pPr>
            <w:r/>
            <w:r>
              <w:rPr>
                <w:rFonts w:ascii="Times New Roman" w:hAnsi="Times New Roman" w:eastAsia="宋体"/>
                <w:b w:val="0"/>
                <w:color w:val="000000"/>
                <w:sz w:val="21"/>
              </w:rPr>
              <w:t>两级：台号目录下部件目录内的 pdf</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handoff 正本与厂家报告</w:t>
            </w:r>
          </w:p>
        </w:tc>
        <w:tc>
          <w:tcPr>
            <w:tcW w:type="dxa" w:w="1662"/>
          </w:tcPr>
          <w:p>
            <w:pPr>
              <w:spacing w:line="276" w:lineRule="auto" w:after="0"/>
              <w:ind w:firstLine="0"/>
              <w:jc w:val="left"/>
            </w:pPr>
            <w:r/>
            <w:r>
              <w:rPr>
                <w:rFonts w:ascii="Times New Roman" w:hAnsi="Times New Roman" w:eastAsia="宋体"/>
                <w:b w:val="0"/>
                <w:color w:val="000000"/>
                <w:sz w:val="21"/>
              </w:rPr>
              <w:t>④b 与融合面</w:t>
            </w:r>
          </w:p>
        </w:tc>
      </w:tr>
      <w:tr>
        <w:tc>
          <w:tcPr>
            <w:tcW w:type="dxa" w:w="1662"/>
          </w:tcPr>
          <w:p>
            <w:pPr>
              <w:spacing w:line="276" w:lineRule="auto" w:after="0"/>
              <w:ind w:firstLine="0"/>
              <w:jc w:val="left"/>
            </w:pPr>
            <w:r/>
            <w:r>
              <w:rPr>
                <w:rFonts w:ascii="Times New Roman" w:hAnsi="Times New Roman" w:eastAsia="宋体"/>
                <w:b w:val="0"/>
                <w:color w:val="000000"/>
                <w:sz w:val="21"/>
              </w:rPr>
              <w:t>主机技术资料（4.0 MW 级海上机组；主机制造商（OEM，名称从略）与机型代号从略；与场站并列）</w:t>
            </w:r>
          </w:p>
        </w:tc>
        <w:tc>
          <w:tcPr>
            <w:tcW w:type="dxa" w:w="1662"/>
          </w:tcPr>
          <w:p>
            <w:pPr>
              <w:spacing w:line="276" w:lineRule="auto" w:after="0"/>
              <w:ind w:firstLine="0"/>
              <w:jc w:val="left"/>
            </w:pPr>
            <w:r/>
            <w:r>
              <w:rPr>
                <w:rFonts w:ascii="Times New Roman" w:hAnsi="Times New Roman" w:eastAsia="宋体"/>
                <w:b w:val="0"/>
                <w:color w:val="000000"/>
                <w:sz w:val="21"/>
              </w:rPr>
              <w:t>318</w:t>
            </w:r>
          </w:p>
        </w:tc>
        <w:tc>
          <w:tcPr>
            <w:tcW w:type="dxa" w:w="1662"/>
          </w:tcPr>
          <w:p>
            <w:pPr>
              <w:spacing w:line="276" w:lineRule="auto" w:after="0"/>
              <w:ind w:firstLine="0"/>
              <w:jc w:val="left"/>
            </w:pPr>
            <w:r/>
            <w:r>
              <w:rPr>
                <w:rFonts w:ascii="Times New Roman" w:hAnsi="Times New Roman" w:eastAsia="宋体"/>
                <w:b w:val="0"/>
                <w:color w:val="000000"/>
                <w:sz w:val="21"/>
              </w:rPr>
              <w:t>2,800.7 MB</w:t>
            </w:r>
          </w:p>
        </w:tc>
        <w:tc>
          <w:tcPr>
            <w:tcW w:type="dxa" w:w="1662"/>
          </w:tcPr>
          <w:p>
            <w:pPr>
              <w:spacing w:line="276" w:lineRule="auto" w:after="0"/>
              <w:ind w:firstLine="0"/>
              <w:jc w:val="left"/>
            </w:pPr>
            <w:r/>
            <w:r>
              <w:rPr>
                <w:rFonts w:ascii="Times New Roman" w:hAnsi="Times New Roman" w:eastAsia="宋体"/>
                <w:b w:val="0"/>
                <w:color w:val="000000"/>
                <w:sz w:val="21"/>
              </w:rPr>
              <w:t>技术资料与四个台账</w:t>
            </w:r>
          </w:p>
        </w:tc>
        <w:tc>
          <w:tcPr>
            <w:tcW w:type="dxa" w:w="1662"/>
          </w:tcPr>
          <w:p>
            <w:pPr>
              <w:spacing w:line="276" w:lineRule="auto" w:after="0"/>
              <w:ind w:firstLine="0"/>
              <w:jc w:val="left"/>
            </w:pPr>
            <w:r/>
            <w:r>
              <w:rPr>
                <w:rFonts w:ascii="Times New Roman" w:hAnsi="Times New Roman" w:eastAsia="宋体"/>
                <w:b w:val="0"/>
                <w:color w:val="000000"/>
                <w:sz w:val="21"/>
              </w:rPr>
              <w:t>⑦ 本体六步</w:t>
            </w:r>
          </w:p>
        </w:tc>
      </w:tr>
    </w:tbl>
    <w:p>
      <w:pPr>
        <w:spacing w:lineRule="auto" w:line="360" w:before="0" w:after="40"/>
        <w:ind w:firstLine="0"/>
        <w:jc w:val="left"/>
      </w:pPr>
    </w:p>
    <w:p>
      <w:pPr>
        <w:pStyle w:val="Heading2"/>
      </w:pPr>
      <w:r>
        <w:rPr>
          <w:rFonts w:ascii="Times New Roman" w:hAnsi="Times New Roman" w:eastAsia="黑体"/>
          <w:b/>
          <w:color w:val="000000"/>
          <w:sz w:val="28"/>
        </w:rPr>
        <w:t>5.2 重算链逐步说明</w:t>
      </w:r>
    </w:p>
    <w:p>
      <w:pPr>
        <w:spacing w:lineRule="auto" w:line="360" w:before="0" w:after="120"/>
        <w:ind w:firstLine="480"/>
        <w:jc w:val="both"/>
      </w:pPr>
      <w:r>
        <w:rPr>
          <w:rFonts w:ascii="Times New Roman" w:hAnsi="Times New Roman" w:eastAsia="宋体"/>
          <w:b w:val="0"/>
          <w:color w:val="000000"/>
          <w:sz w:val="24"/>
        </w:rPr>
        <w:t>重算链由 scripts/rebuild_all.py 写死顺序、依赖与退出码容忍。默认口径（不含 --src、不含 --with-verify）实跑为 26 步；加 --skip-scada 为 23 步（少了 SCADA 侧的 ③、③b、④c 三步）；加 --src 为 27 步；再加 --with-verify 为 28 步。重算链的步骤关系如图 5-1 所示，该图按 --skip-scada 口径绘制，因此图中的步骤数为 23 步。</w:t>
      </w:r>
    </w:p>
    <w:p>
      <w:pPr>
        <w:spacing w:before="160" w:after="80"/>
        <w:ind w:firstLine="0"/>
        <w:jc w:val="center"/>
      </w:pPr>
      <w:r>
        <w:drawing>
          <wp:inline xmlns:a="http://schemas.openxmlformats.org/drawingml/2006/main" xmlns:pic="http://schemas.openxmlformats.org/drawingml/2006/picture">
            <wp:extent cx="5400000" cy="5842528"/>
            <wp:docPr id="3" name="Picture 3"/>
            <wp:cNvGraphicFramePr>
              <a:graphicFrameLocks noChangeAspect="1"/>
            </wp:cNvGraphicFramePr>
            <a:graphic>
              <a:graphicData uri="http://schemas.openxmlformats.org/drawingml/2006/picture">
                <pic:pic>
                  <pic:nvPicPr>
                    <pic:cNvPr id="0" name="fig-des-03-重算链.png"/>
                    <pic:cNvPicPr/>
                  </pic:nvPicPr>
                  <pic:blipFill>
                    <a:blip r:embed="rId11"/>
                    <a:stretch>
                      <a:fillRect/>
                    </a:stretch>
                  </pic:blipFill>
                  <pic:spPr>
                    <a:xfrm>
                      <a:off x="0" y="0"/>
                      <a:ext cx="5400000" cy="5842528"/>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5-1 重算链（依据 scripts/rebuild_all.py --dry-run）</w:t>
      </w:r>
    </w:p>
    <w:p>
      <w:pPr>
        <w:spacing w:lineRule="auto" w:line="360" w:before="0" w:after="120"/>
        <w:ind w:firstLine="480"/>
        <w:jc w:val="both"/>
      </w:pPr>
      <w:r>
        <w:rPr>
          <w:rFonts w:ascii="Times New Roman" w:hAnsi="Times New Roman" w:eastAsia="宋体"/>
          <w:b w:val="0"/>
          <w:color w:val="000000"/>
          <w:sz w:val="24"/>
        </w:rPr>
        <w:t>逐步说明如表 5-2 所示（步号顺序即执行顺序；⑦ 的六个子步合并为一行列出）。</w:t>
      </w:r>
    </w:p>
    <w:p>
      <w:pPr>
        <w:spacing w:lineRule="auto" w:line="360" w:before="160" w:after="80"/>
        <w:ind w:firstLine="0"/>
        <w:jc w:val="center"/>
      </w:pPr>
      <w:r>
        <w:rPr>
          <w:rFonts w:ascii="Times New Roman" w:hAnsi="Times New Roman" w:eastAsia="宋体"/>
          <w:b/>
          <w:color w:val="000000"/>
          <w:sz w:val="21"/>
        </w:rPr>
        <w:t>表 5-2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步号</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脚本</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输出</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退出码容忍</w:t>
            </w:r>
          </w:p>
        </w:tc>
      </w:tr>
      <w:tr>
        <w:tc>
          <w:tcPr>
            <w:tcW w:type="dxa" w:w="1662"/>
          </w:tcPr>
          <w:p>
            <w:pPr>
              <w:spacing w:line="276" w:lineRule="auto" w:after="0"/>
              <w:ind w:firstLine="0"/>
              <w:jc w:val="left"/>
            </w:pPr>
            <w:r/>
            <w:r>
              <w:rPr>
                <w:rFonts w:ascii="Times New Roman" w:hAnsi="Times New Roman" w:eastAsia="宋体"/>
                <w:b w:val="0"/>
                <w:color w:val="000000"/>
                <w:sz w:val="21"/>
              </w:rPr>
              <w:t>① 放数据（仅 --src 时）</w:t>
            </w:r>
          </w:p>
        </w:tc>
        <w:tc>
          <w:tcPr>
            <w:tcW w:type="dxa" w:w="1662"/>
          </w:tcPr>
          <w:p>
            <w:pPr>
              <w:spacing w:line="276" w:lineRule="auto" w:after="0"/>
              <w:ind w:firstLine="0"/>
              <w:jc w:val="left"/>
            </w:pPr>
            <w:r/>
            <w:r>
              <w:rPr>
                <w:rFonts w:ascii="Times New Roman" w:hAnsi="Times New Roman" w:eastAsia="宋体"/>
                <w:b w:val="0"/>
                <w:color w:val="000000"/>
                <w:sz w:val="21"/>
              </w:rPr>
              <w:t>scripts/place_raw_data.py --src 包目录 --scope full</w:t>
            </w:r>
          </w:p>
        </w:tc>
        <w:tc>
          <w:tcPr>
            <w:tcW w:type="dxa" w:w="1662"/>
          </w:tcPr>
          <w:p>
            <w:pPr>
              <w:spacing w:line="276" w:lineRule="auto" w:after="0"/>
              <w:ind w:firstLine="0"/>
              <w:jc w:val="left"/>
            </w:pPr>
            <w:r/>
            <w:r>
              <w:rPr>
                <w:rFonts w:ascii="Times New Roman" w:hAnsi="Times New Roman" w:eastAsia="宋体"/>
                <w:b w:val="0"/>
                <w:color w:val="000000"/>
                <w:sz w:val="21"/>
              </w:rPr>
              <w:t>现场包</w:t>
            </w:r>
          </w:p>
        </w:tc>
        <w:tc>
          <w:tcPr>
            <w:tcW w:type="dxa" w:w="1662"/>
          </w:tcPr>
          <w:p>
            <w:pPr>
              <w:spacing w:line="276" w:lineRule="auto" w:after="0"/>
              <w:ind w:firstLine="0"/>
              <w:jc w:val="left"/>
            </w:pPr>
            <w:r/>
            <w:r>
              <w:rPr>
                <w:rFonts w:ascii="Times New Roman" w:hAnsi="Times New Roman" w:eastAsia="宋体"/>
                <w:b w:val="0"/>
                <w:color w:val="000000"/>
                <w:sz w:val="21"/>
              </w:rPr>
              <w:t>data/raw/场站/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①b 输入数据扫描</w:t>
            </w:r>
          </w:p>
        </w:tc>
        <w:tc>
          <w:tcPr>
            <w:tcW w:type="dxa" w:w="1662"/>
          </w:tcPr>
          <w:p>
            <w:pPr>
              <w:spacing w:line="276" w:lineRule="auto" w:after="0"/>
              <w:ind w:firstLine="0"/>
              <w:jc w:val="left"/>
            </w:pPr>
            <w:r/>
            <w:r>
              <w:rPr>
                <w:rFonts w:ascii="Times New Roman" w:hAnsi="Times New Roman" w:eastAsia="宋体"/>
                <w:b w:val="0"/>
                <w:color w:val="000000"/>
                <w:sz w:val="21"/>
              </w:rPr>
              <w:t>scripts/raw_scan.py --check --write</w:t>
            </w:r>
          </w:p>
        </w:tc>
        <w:tc>
          <w:tcPr>
            <w:tcW w:type="dxa" w:w="1662"/>
          </w:tcPr>
          <w:p>
            <w:pPr>
              <w:spacing w:line="276" w:lineRule="auto" w:after="0"/>
              <w:ind w:firstLine="0"/>
              <w:jc w:val="left"/>
            </w:pPr>
            <w:r/>
            <w:r>
              <w:rPr>
                <w:rFonts w:ascii="Times New Roman" w:hAnsi="Times New Roman" w:eastAsia="宋体"/>
                <w:b w:val="0"/>
                <w:color w:val="000000"/>
                <w:sz w:val="21"/>
              </w:rPr>
              <w:t>data/raw 逐族指纹</w:t>
            </w:r>
          </w:p>
        </w:tc>
        <w:tc>
          <w:tcPr>
            <w:tcW w:type="dxa" w:w="1662"/>
          </w:tcPr>
          <w:p>
            <w:pPr>
              <w:spacing w:line="276" w:lineRule="auto" w:after="0"/>
              <w:ind w:firstLine="0"/>
              <w:jc w:val="left"/>
            </w:pPr>
            <w:r/>
            <w:r>
              <w:rPr>
                <w:rFonts w:ascii="Times New Roman" w:hAnsi="Times New Roman" w:eastAsia="宋体"/>
                <w:b w:val="0"/>
                <w:color w:val="000000"/>
                <w:sz w:val="21"/>
              </w:rPr>
              <w:t>outputs/场站/_raw_scan.json 快照</w:t>
            </w:r>
          </w:p>
        </w:tc>
        <w:tc>
          <w:tcPr>
            <w:tcW w:type="dxa" w:w="1662"/>
          </w:tcPr>
          <w:p>
            <w:pPr>
              <w:spacing w:line="276" w:lineRule="auto" w:after="0"/>
              <w:ind w:firstLine="0"/>
              <w:jc w:val="left"/>
            </w:pPr>
            <w:r/>
            <w:r>
              <w:rPr>
                <w:rFonts w:ascii="Times New Roman" w:hAnsi="Times New Roman" w:eastAsia="宋体"/>
                <w:b w:val="0"/>
                <w:color w:val="000000"/>
                <w:sz w:val="21"/>
              </w:rPr>
              <w:t>容忍 4 与 5（4 有新数据不是失败；5 首次无快照顺手记一份）</w:t>
            </w:r>
          </w:p>
        </w:tc>
      </w:tr>
      <w:tr>
        <w:tc>
          <w:tcPr>
            <w:tcW w:type="dxa" w:w="1662"/>
          </w:tcPr>
          <w:p>
            <w:pPr>
              <w:spacing w:line="276" w:lineRule="auto" w:after="0"/>
              <w:ind w:firstLine="0"/>
              <w:jc w:val="left"/>
            </w:pPr>
            <w:r/>
            <w:r>
              <w:rPr>
                <w:rFonts w:ascii="Times New Roman" w:hAnsi="Times New Roman" w:eastAsia="宋体"/>
                <w:b w:val="0"/>
                <w:color w:val="000000"/>
                <w:sz w:val="21"/>
              </w:rPr>
              <w:t>② 三门台账</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w:t>
            </w:r>
          </w:p>
        </w:tc>
        <w:tc>
          <w:tcPr>
            <w:tcW w:type="dxa" w:w="1662"/>
          </w:tcPr>
          <w:p>
            <w:pPr>
              <w:spacing w:line="276" w:lineRule="auto" w:after="0"/>
              <w:ind w:firstLine="0"/>
              <w:jc w:val="left"/>
            </w:pPr>
            <w:r/>
            <w:r>
              <w:rPr>
                <w:rFonts w:ascii="Times New Roman" w:hAnsi="Times New Roman" w:eastAsia="宋体"/>
                <w:b w:val="0"/>
                <w:color w:val="000000"/>
                <w:sz w:val="21"/>
              </w:rPr>
              <w:t>故障报警、风机故障记录、油样报告</w:t>
            </w:r>
          </w:p>
        </w:tc>
        <w:tc>
          <w:tcPr>
            <w:tcW w:type="dxa" w:w="1662"/>
          </w:tcPr>
          <w:p>
            <w:pPr>
              <w:spacing w:line="276" w:lineRule="auto" w:after="0"/>
              <w:ind w:firstLine="0"/>
              <w:jc w:val="left"/>
            </w:pPr>
            <w:r/>
            <w:r>
              <w:rPr>
                <w:rFonts w:ascii="Times New Roman" w:hAnsi="Times New Roman" w:eastAsia="宋体"/>
                <w:b w:val="0"/>
                <w:color w:val="000000"/>
                <w:sz w:val="21"/>
              </w:rPr>
              <w:t>alarms.parquet、workorders.parquet、oil_samples_index.parquet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③ SCADA 侧 10 个构建器</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--scada</w:t>
            </w:r>
          </w:p>
        </w:tc>
        <w:tc>
          <w:tcPr>
            <w:tcW w:type="dxa" w:w="1662"/>
          </w:tcPr>
          <w:p>
            <w:pPr>
              <w:spacing w:line="276" w:lineRule="auto" w:after="0"/>
              <w:ind w:firstLine="0"/>
              <w:jc w:val="left"/>
            </w:pPr>
            <w:r/>
            <w:r>
              <w:rPr>
                <w:rFonts w:ascii="Times New Roman" w:hAnsi="Times New Roman" w:eastAsia="宋体"/>
                <w:b w:val="0"/>
                <w:color w:val="000000"/>
                <w:sz w:val="21"/>
              </w:rPr>
              <w:t>scada_10min 逐台约 14 GB</w:t>
            </w:r>
          </w:p>
        </w:tc>
        <w:tc>
          <w:tcPr>
            <w:tcW w:type="dxa" w:w="1662"/>
          </w:tcPr>
          <w:p>
            <w:pPr>
              <w:spacing w:line="276" w:lineRule="auto" w:after="0"/>
              <w:ind w:firstLine="0"/>
              <w:jc w:val="left"/>
            </w:pPr>
            <w:r/>
            <w:r>
              <w:rPr>
                <w:rFonts w:ascii="Times New Roman" w:hAnsi="Times New Roman" w:eastAsia="宋体"/>
                <w:b w:val="0"/>
                <w:color w:val="000000"/>
                <w:sz w:val="21"/>
              </w:rPr>
              <w:t>温度、功率曲线、损失、控制、偏航、热链、停机事件等 parquet</w:t>
            </w:r>
          </w:p>
        </w:tc>
        <w:tc>
          <w:tcPr>
            <w:tcW w:type="dxa" w:w="1662"/>
          </w:tcPr>
          <w:p>
            <w:pPr>
              <w:spacing w:line="276" w:lineRule="auto" w:after="0"/>
              <w:ind w:firstLine="0"/>
              <w:jc w:val="left"/>
            </w:pPr>
            <w:r/>
            <w:r>
              <w:rPr>
                <w:rFonts w:ascii="Times New Roman" w:hAnsi="Times New Roman" w:eastAsia="宋体"/>
                <w:b w:val="0"/>
                <w:color w:val="000000"/>
                <w:sz w:val="21"/>
              </w:rPr>
              <w:t>0，实测约 15 分钟</w:t>
            </w:r>
          </w:p>
        </w:tc>
      </w:tr>
      <w:tr>
        <w:tc>
          <w:tcPr>
            <w:tcW w:type="dxa" w:w="1662"/>
          </w:tcPr>
          <w:p>
            <w:pPr>
              <w:spacing w:line="276" w:lineRule="auto" w:after="0"/>
              <w:ind w:firstLine="0"/>
              <w:jc w:val="left"/>
            </w:pPr>
            <w:r/>
            <w:r>
              <w:rPr>
                <w:rFonts w:ascii="Times New Roman" w:hAnsi="Times New Roman" w:eastAsia="宋体"/>
                <w:b w:val="0"/>
                <w:color w:val="000000"/>
                <w:sz w:val="21"/>
              </w:rPr>
              <w:t>③b SCADA 10min 窄仓</w:t>
            </w:r>
          </w:p>
        </w:tc>
        <w:tc>
          <w:tcPr>
            <w:tcW w:type="dxa" w:w="1662"/>
          </w:tcPr>
          <w:p>
            <w:pPr>
              <w:spacing w:line="276" w:lineRule="auto" w:after="0"/>
              <w:ind w:firstLine="0"/>
              <w:jc w:val="left"/>
            </w:pPr>
            <w:r/>
            <w:r>
              <w:rPr>
                <w:rFonts w:ascii="Times New Roman" w:hAnsi="Times New Roman" w:eastAsia="宋体"/>
                <w:b w:val="0"/>
                <w:color w:val="000000"/>
                <w:sz w:val="21"/>
              </w:rPr>
              <w:t>scripts/scada_slim_build.py</w:t>
            </w:r>
          </w:p>
        </w:tc>
        <w:tc>
          <w:tcPr>
            <w:tcW w:type="dxa" w:w="1662"/>
          </w:tcPr>
          <w:p>
            <w:pPr>
              <w:spacing w:line="276" w:lineRule="auto" w:after="0"/>
              <w:ind w:firstLine="0"/>
              <w:jc w:val="left"/>
            </w:pPr>
            <w:r/>
            <w:r>
              <w:rPr>
                <w:rFonts w:ascii="Times New Roman" w:hAnsi="Times New Roman" w:eastAsia="宋体"/>
                <w:b w:val="0"/>
                <w:color w:val="000000"/>
                <w:sz w:val="21"/>
              </w:rPr>
              <w:t>同上，一次全量</w:t>
            </w:r>
          </w:p>
        </w:tc>
        <w:tc>
          <w:tcPr>
            <w:tcW w:type="dxa" w:w="1662"/>
          </w:tcPr>
          <w:p>
            <w:pPr>
              <w:spacing w:line="276" w:lineRule="auto" w:after="0"/>
              <w:ind w:firstLine="0"/>
              <w:jc w:val="left"/>
            </w:pPr>
            <w:r/>
            <w:r>
              <w:rPr>
                <w:rFonts w:ascii="Times New Roman" w:hAnsi="Times New Roman" w:eastAsia="宋体"/>
                <w:b w:val="0"/>
                <w:color w:val="000000"/>
                <w:sz w:val="21"/>
              </w:rPr>
              <w:t>windscada/slim10min/台号.parquet 与 _manifest.json</w:t>
            </w:r>
          </w:p>
        </w:tc>
        <w:tc>
          <w:tcPr>
            <w:tcW w:type="dxa" w:w="1662"/>
          </w:tcPr>
          <w:p>
            <w:pPr>
              <w:spacing w:line="276" w:lineRule="auto" w:after="0"/>
              <w:ind w:firstLine="0"/>
              <w:jc w:val="left"/>
            </w:pPr>
            <w:r/>
            <w:r>
              <w:rPr>
                <w:rFonts w:ascii="Times New Roman" w:hAnsi="Times New Roman" w:eastAsia="宋体"/>
                <w:b w:val="0"/>
                <w:color w:val="000000"/>
                <w:sz w:val="21"/>
              </w:rPr>
              <w:t>0，实测一次扫约 2 分钟</w:t>
            </w:r>
          </w:p>
        </w:tc>
      </w:tr>
      <w:tr>
        <w:tc>
          <w:tcPr>
            <w:tcW w:type="dxa" w:w="1662"/>
          </w:tcPr>
          <w:p>
            <w:pPr>
              <w:spacing w:line="276" w:lineRule="auto" w:after="0"/>
              <w:ind w:firstLine="0"/>
              <w:jc w:val="left"/>
            </w:pPr>
            <w:r/>
            <w:r>
              <w:rPr>
                <w:rFonts w:ascii="Times New Roman" w:hAnsi="Times New Roman" w:eastAsia="宋体"/>
                <w:b w:val="0"/>
                <w:color w:val="000000"/>
                <w:sz w:val="21"/>
              </w:rPr>
              <w:t>④ 月度派生件</w:t>
            </w:r>
          </w:p>
        </w:tc>
        <w:tc>
          <w:tcPr>
            <w:tcW w:type="dxa" w:w="1662"/>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1662"/>
          </w:tcPr>
          <w:p>
            <w:pPr>
              <w:spacing w:line="276" w:lineRule="auto" w:after="0"/>
              <w:ind w:firstLine="0"/>
              <w:jc w:val="left"/>
            </w:pPr>
            <w:r/>
            <w:r>
              <w:rPr>
                <w:rFonts w:ascii="Times New Roman" w:hAnsi="Times New Roman" w:eastAsia="宋体"/>
                <w:b w:val="0"/>
                <w:color w:val="000000"/>
                <w:sz w:val="21"/>
              </w:rPr>
              <w:t>raw 与随包基线</w:t>
            </w:r>
          </w:p>
        </w:tc>
        <w:tc>
          <w:tcPr>
            <w:tcW w:type="dxa" w:w="1662"/>
          </w:tcPr>
          <w:p>
            <w:pPr>
              <w:spacing w:line="276" w:lineRule="auto" w:after="0"/>
              <w:ind w:firstLine="0"/>
              <w:jc w:val="left"/>
            </w:pPr>
            <w:r/>
            <w:r>
              <w:rPr>
                <w:rFonts w:ascii="Times New Roman" w:hAnsi="Times New Roman" w:eastAsia="宋体"/>
                <w:b w:val="0"/>
                <w:color w:val="000000"/>
                <w:sz w:val="21"/>
              </w:rPr>
              <w:t>temp_monthly 等同族月表</w:t>
            </w:r>
          </w:p>
        </w:tc>
        <w:tc>
          <w:tcPr>
            <w:tcW w:type="dxa" w:w="1662"/>
          </w:tcPr>
          <w:p>
            <w:pPr>
              <w:spacing w:line="276" w:lineRule="auto" w:after="0"/>
              <w:ind w:firstLine="0"/>
              <w:jc w:val="left"/>
            </w:pPr>
            <w:r/>
            <w:r>
              <w:rPr>
                <w:rFonts w:ascii="Times New Roman" w:hAnsi="Times New Roman" w:eastAsia="宋体"/>
                <w:b w:val="0"/>
                <w:color w:val="000000"/>
                <w:sz w:val="21"/>
              </w:rPr>
              <w:t>容忍 5（找不到随包基线即跳过等价验收，不是通过）</w:t>
            </w:r>
          </w:p>
        </w:tc>
      </w:tr>
      <w:tr>
        <w:tc>
          <w:tcPr>
            <w:tcW w:type="dxa" w:w="1662"/>
          </w:tcPr>
          <w:p>
            <w:pPr>
              <w:spacing w:line="276" w:lineRule="auto" w:after="0"/>
              <w:ind w:firstLine="0"/>
              <w:jc w:val="left"/>
            </w:pPr>
            <w:r/>
            <w:r>
              <w:rPr>
                <w:rFonts w:ascii="Times New Roman" w:hAnsi="Times New Roman" w:eastAsia="宋体"/>
                <w:b w:val="0"/>
                <w:color w:val="000000"/>
                <w:sz w:val="21"/>
              </w:rPr>
              <w:t>④b 振动侧摄入与报告与标量</w:t>
            </w:r>
          </w:p>
        </w:tc>
        <w:tc>
          <w:tcPr>
            <w:tcW w:type="dxa" w:w="1662"/>
          </w:tcPr>
          <w:p>
            <w:pPr>
              <w:spacing w:line="276" w:lineRule="auto" w:after="0"/>
              <w:ind w:firstLine="0"/>
              <w:jc w:val="left"/>
            </w:pPr>
            <w:r/>
            <w:r>
              <w:rPr>
                <w:rFonts w:ascii="Times New Roman" w:hAnsi="Times New Roman" w:eastAsia="宋体"/>
                <w:b w:val="0"/>
                <w:color w:val="000000"/>
                <w:sz w:val="21"/>
              </w:rPr>
              <w:t>scripts/vib_raw_build.py</w:t>
            </w:r>
          </w:p>
        </w:tc>
        <w:tc>
          <w:tcPr>
            <w:tcW w:type="dxa" w:w="1662"/>
          </w:tcPr>
          <w:p>
            <w:pPr>
              <w:spacing w:line="276" w:lineRule="auto" w:after="0"/>
              <w:ind w:firstLine="0"/>
              <w:jc w:val="left"/>
            </w:pPr>
            <w:r/>
            <w:r>
              <w:rPr>
                <w:rFonts w:ascii="Times New Roman" w:hAnsi="Times New Roman" w:eastAsia="宋体"/>
                <w:b w:val="0"/>
                <w:color w:val="000000"/>
                <w:sz w:val="21"/>
              </w:rPr>
              <w:t>windcms 解码导出</w:t>
            </w:r>
          </w:p>
        </w:tc>
        <w:tc>
          <w:tcPr>
            <w:tcW w:type="dxa" w:w="1662"/>
          </w:tcPr>
          <w:p>
            <w:pPr>
              <w:spacing w:line="276" w:lineRule="auto" w:after="0"/>
              <w:ind w:firstLine="0"/>
              <w:jc w:val="left"/>
            </w:pPr>
            <w:r/>
            <w:r>
              <w:rPr>
                <w:rFonts w:ascii="Times New Roman" w:hAnsi="Times New Roman" w:eastAsia="宋体"/>
                <w:b w:val="0"/>
                <w:color w:val="000000"/>
                <w:sz w:val="21"/>
              </w:rPr>
              <w:t>时间窗索引、谱库、CMS 报告与逐台页、融合 z</w:t>
            </w:r>
          </w:p>
        </w:tc>
        <w:tc>
          <w:tcPr>
            <w:tcW w:type="dxa" w:w="1662"/>
          </w:tcPr>
          <w:p>
            <w:pPr>
              <w:spacing w:line="276" w:lineRule="auto" w:after="0"/>
              <w:ind w:firstLine="0"/>
              <w:jc w:val="left"/>
            </w:pPr>
            <w:r/>
            <w:r>
              <w:rPr>
                <w:rFonts w:ascii="Times New Roman" w:hAnsi="Times New Roman" w:eastAsia="宋体"/>
                <w:b w:val="0"/>
                <w:color w:val="000000"/>
                <w:sz w:val="21"/>
              </w:rPr>
              <w:t>0；现场无振动原始件时空跑退出 0</w:t>
            </w:r>
          </w:p>
        </w:tc>
      </w:tr>
      <w:tr>
        <w:tc>
          <w:tcPr>
            <w:tcW w:type="dxa" w:w="1662"/>
          </w:tcPr>
          <w:p>
            <w:pPr>
              <w:spacing w:line="276" w:lineRule="auto" w:after="0"/>
              <w:ind w:firstLine="0"/>
              <w:jc w:val="left"/>
            </w:pPr>
            <w:r/>
            <w:r>
              <w:rPr>
                <w:rFonts w:ascii="Times New Roman" w:hAnsi="Times New Roman" w:eastAsia="宋体"/>
                <w:b w:val="0"/>
                <w:color w:val="000000"/>
                <w:sz w:val="21"/>
              </w:rPr>
              <w:t>④c 变桨面</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scada_10min 与 scada_1min</w:t>
            </w:r>
          </w:p>
        </w:tc>
        <w:tc>
          <w:tcPr>
            <w:tcW w:type="dxa" w:w="1662"/>
          </w:tcPr>
          <w:p>
            <w:pPr>
              <w:spacing w:line="276" w:lineRule="auto" w:after="0"/>
              <w:ind w:firstLine="0"/>
              <w:jc w:val="left"/>
            </w:pPr>
            <w:r/>
            <w:r>
              <w:rPr>
                <w:rFonts w:ascii="Times New Roman" w:hAnsi="Times New Roman" w:eastAsia="宋体"/>
                <w:b w:val="0"/>
                <w:color w:val="000000"/>
                <w:sz w:val="21"/>
              </w:rPr>
              <w:t>pitch/pitch_daily.parquet 与 pitch_zero_monthly.parquet</w:t>
            </w:r>
          </w:p>
        </w:tc>
        <w:tc>
          <w:tcPr>
            <w:tcW w:type="dxa" w:w="1662"/>
          </w:tcPr>
          <w:p>
            <w:pPr>
              <w:spacing w:line="276" w:lineRule="auto" w:after="0"/>
              <w:ind w:firstLine="0"/>
              <w:jc w:val="left"/>
            </w:pPr>
            <w:r/>
            <w:r>
              <w:rPr>
                <w:rFonts w:ascii="Times New Roman" w:hAnsi="Times New Roman" w:eastAsia="宋体"/>
                <w:b w:val="0"/>
                <w:color w:val="000000"/>
                <w:sz w:val="21"/>
              </w:rPr>
              <w:t>容忍 4（缺 SCADA 原始件按缺件如实报）</w:t>
            </w:r>
          </w:p>
        </w:tc>
      </w:tr>
      <w:tr>
        <w:tc>
          <w:tcPr>
            <w:tcW w:type="dxa" w:w="1662"/>
          </w:tcPr>
          <w:p>
            <w:pPr>
              <w:spacing w:line="276" w:lineRule="auto" w:after="0"/>
              <w:ind w:firstLine="0"/>
              <w:jc w:val="left"/>
            </w:pPr>
            <w:r/>
            <w:r>
              <w:rPr>
                <w:rFonts w:ascii="Times New Roman" w:hAnsi="Times New Roman" w:eastAsia="宋体"/>
                <w:b w:val="0"/>
                <w:color w:val="000000"/>
                <w:sz w:val="21"/>
              </w:rPr>
              <w:t>④d 振动在升与换件闭环</w:t>
            </w:r>
          </w:p>
        </w:tc>
        <w:tc>
          <w:tcPr>
            <w:tcW w:type="dxa" w:w="1662"/>
          </w:tcPr>
          <w:p>
            <w:pPr>
              <w:spacing w:line="276" w:lineRule="auto" w:after="0"/>
              <w:ind w:firstLine="0"/>
              <w:jc w:val="left"/>
            </w:pPr>
            <w:r/>
            <w:r>
              <w:rPr>
                <w:rFonts w:ascii="Times New Roman" w:hAnsi="Times New Roman" w:eastAsia="宋体"/>
                <w:b w:val="0"/>
                <w:color w:val="000000"/>
                <w:sz w:val="21"/>
              </w:rPr>
              <w:t>scripts/component_history_build.py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m5_cms_tcm/component_history.json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④e 三层基线</w:t>
            </w:r>
          </w:p>
        </w:tc>
        <w:tc>
          <w:tcPr>
            <w:tcW w:type="dxa" w:w="1662"/>
          </w:tcPr>
          <w:p>
            <w:pPr>
              <w:spacing w:line="276" w:lineRule="auto" w:after="0"/>
              <w:ind w:firstLine="0"/>
              <w:jc w:val="left"/>
            </w:pPr>
            <w:r/>
            <w:r>
              <w:rPr>
                <w:rFonts w:ascii="Times New Roman" w:hAnsi="Times New Roman" w:eastAsia="宋体"/>
                <w:b w:val="0"/>
                <w:color w:val="000000"/>
                <w:sz w:val="21"/>
              </w:rPr>
              <w:t>scripts/baseline_38_build.py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m5_cms_tcm/baseline_38.json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⑤b 事实契约 claim 生成</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重算台账</w:t>
            </w:r>
          </w:p>
        </w:tc>
        <w:tc>
          <w:tcPr>
            <w:tcW w:type="dxa" w:w="1662"/>
          </w:tcPr>
          <w:p>
            <w:pPr>
              <w:spacing w:line="276" w:lineRule="auto" w:after="0"/>
              <w:ind w:firstLine="0"/>
              <w:jc w:val="left"/>
            </w:pPr>
            <w:r/>
            <w:r>
              <w:rPr>
                <w:rFonts w:ascii="Times New Roman" w:hAnsi="Times New Roman" w:eastAsia="宋体"/>
                <w:b w:val="0"/>
                <w:color w:val="000000"/>
                <w:sz w:val="21"/>
              </w:rPr>
              <w:t>sop/findings.json 与 paradigm_r1 三份底稿</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⑤c 事实契约构建与渲染</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 build</w:t>
            </w:r>
          </w:p>
        </w:tc>
        <w:tc>
          <w:tcPr>
            <w:tcW w:type="dxa" w:w="1662"/>
          </w:tcPr>
          <w:p>
            <w:pPr>
              <w:spacing w:line="276" w:lineRule="auto" w:after="0"/>
              <w:ind w:firstLine="0"/>
              <w:jc w:val="left"/>
            </w:pPr>
            <w:r/>
            <w:r>
              <w:rPr>
                <w:rFonts w:ascii="Times New Roman" w:hAnsi="Times New Roman" w:eastAsia="宋体"/>
                <w:b w:val="0"/>
                <w:color w:val="000000"/>
                <w:sz w:val="21"/>
              </w:rPr>
              <w:t>findings 与底稿</w:t>
            </w:r>
          </w:p>
        </w:tc>
        <w:tc>
          <w:tcPr>
            <w:tcW w:type="dxa" w:w="1662"/>
          </w:tcPr>
          <w:p>
            <w:pPr>
              <w:spacing w:line="276" w:lineRule="auto" w:after="0"/>
              <w:ind w:firstLine="0"/>
              <w:jc w:val="left"/>
            </w:pPr>
            <w:r/>
            <w:r>
              <w:rPr>
                <w:rFonts w:ascii="Times New Roman" w:hAnsi="Times New Roman" w:eastAsia="宋体"/>
                <w:b w:val="0"/>
                <w:color w:val="000000"/>
                <w:sz w:val="21"/>
              </w:rPr>
              <w:t>guanlan/facts_contract_v0.json 与 derived 四件</w:t>
            </w:r>
          </w:p>
        </w:tc>
        <w:tc>
          <w:tcPr>
            <w:tcW w:type="dxa" w:w="1662"/>
          </w:tcPr>
          <w:p>
            <w:pPr>
              <w:spacing w:line="276" w:lineRule="auto" w:after="0"/>
              <w:ind w:firstLine="0"/>
              <w:jc w:val="left"/>
            </w:pPr>
            <w:r/>
            <w:r>
              <w:rPr>
                <w:rFonts w:ascii="Times New Roman" w:hAnsi="Times New Roman" w:eastAsia="宋体"/>
                <w:b w:val="0"/>
                <w:color w:val="000000"/>
                <w:sz w:val="21"/>
              </w:rPr>
              <w:t>容忍 2（契约自检不过需人看）</w:t>
            </w:r>
          </w:p>
        </w:tc>
      </w:tr>
      <w:tr>
        <w:tc>
          <w:tcPr>
            <w:tcW w:type="dxa" w:w="1662"/>
          </w:tcPr>
          <w:p>
            <w:pPr>
              <w:spacing w:line="276" w:lineRule="auto" w:after="0"/>
              <w:ind w:firstLine="0"/>
              <w:jc w:val="left"/>
            </w:pPr>
            <w:r/>
            <w:r>
              <w:rPr>
                <w:rFonts w:ascii="Times New Roman" w:hAnsi="Times New Roman" w:eastAsia="宋体"/>
                <w:b w:val="0"/>
                <w:color w:val="000000"/>
                <w:sz w:val="21"/>
              </w:rPr>
              <w:t>⑤a 逐件来源台账</w:t>
            </w:r>
          </w:p>
        </w:tc>
        <w:tc>
          <w:tcPr>
            <w:tcW w:type="dxa" w:w="1662"/>
          </w:tcPr>
          <w:p>
            <w:pPr>
              <w:spacing w:line="276" w:lineRule="auto" w:after="0"/>
              <w:ind w:firstLine="0"/>
              <w:jc w:val="left"/>
            </w:pPr>
            <w:r/>
            <w:r>
              <w:rPr>
                <w:rFonts w:ascii="Times New Roman" w:hAnsi="Times New Roman" w:eastAsia="宋体"/>
                <w:b w:val="0"/>
                <w:color w:val="000000"/>
                <w:sz w:val="21"/>
              </w:rPr>
              <w:t>scripts/products_restore_missing.py --refresh</w:t>
            </w:r>
          </w:p>
        </w:tc>
        <w:tc>
          <w:tcPr>
            <w:tcW w:type="dxa" w:w="1662"/>
          </w:tcPr>
          <w:p>
            <w:pPr>
              <w:spacing w:line="276" w:lineRule="auto" w:after="0"/>
              <w:ind w:firstLine="0"/>
              <w:jc w:val="left"/>
            </w:pPr>
            <w:r/>
            <w:r>
              <w:rPr>
                <w:rFonts w:ascii="Times New Roman" w:hAnsi="Times New Roman" w:eastAsia="宋体"/>
                <w:b w:val="0"/>
                <w:color w:val="000000"/>
                <w:sz w:val="21"/>
              </w:rPr>
              <w:t>盘上产物与族表</w:t>
            </w:r>
          </w:p>
        </w:tc>
        <w:tc>
          <w:tcPr>
            <w:tcW w:type="dxa" w:w="1662"/>
          </w:tcPr>
          <w:p>
            <w:pPr>
              <w:spacing w:line="276" w:lineRule="auto" w:after="0"/>
              <w:ind w:firstLine="0"/>
              <w:jc w:val="left"/>
            </w:pPr>
            <w:r/>
            <w:r>
              <w:rPr>
                <w:rFonts w:ascii="Times New Roman" w:hAnsi="Times New Roman" w:eastAsia="宋体"/>
                <w:b w:val="0"/>
                <w:color w:val="000000"/>
                <w:sz w:val="21"/>
              </w:rPr>
              <w:t>outputs/场站/_provenance.json</w:t>
            </w:r>
          </w:p>
        </w:tc>
        <w:tc>
          <w:tcPr>
            <w:tcW w:type="dxa" w:w="1662"/>
          </w:tcPr>
          <w:p>
            <w:pPr>
              <w:spacing w:line="276" w:lineRule="auto" w:after="0"/>
              <w:ind w:firstLine="0"/>
              <w:jc w:val="left"/>
            </w:pPr>
            <w:r/>
            <w:r>
              <w:rPr>
                <w:rFonts w:ascii="Times New Roman" w:hAnsi="Times New Roman" w:eastAsia="宋体"/>
                <w:b w:val="0"/>
                <w:color w:val="000000"/>
                <w:sz w:val="21"/>
              </w:rPr>
              <w:t>0；只记账不搬件</w:t>
            </w:r>
          </w:p>
        </w:tc>
      </w:tr>
      <w:tr>
        <w:tc>
          <w:tcPr>
            <w:tcW w:type="dxa" w:w="1662"/>
          </w:tcPr>
          <w:p>
            <w:pPr>
              <w:spacing w:line="276" w:lineRule="auto" w:after="0"/>
              <w:ind w:firstLine="0"/>
              <w:jc w:val="left"/>
            </w:pPr>
            <w:r/>
            <w:r>
              <w:rPr>
                <w:rFonts w:ascii="Times New Roman" w:hAnsi="Times New Roman" w:eastAsia="宋体"/>
                <w:b w:val="0"/>
                <w:color w:val="000000"/>
                <w:sz w:val="21"/>
              </w:rPr>
              <w:t>⑤ 反向呼应审计</w:t>
            </w:r>
          </w:p>
        </w:tc>
        <w:tc>
          <w:tcPr>
            <w:tcW w:type="dxa" w:w="1662"/>
          </w:tcPr>
          <w:p>
            <w:pPr>
              <w:spacing w:line="276" w:lineRule="auto" w:after="0"/>
              <w:ind w:firstLine="0"/>
              <w:jc w:val="left"/>
            </w:pPr>
            <w:r/>
            <w:r>
              <w:rPr>
                <w:rFonts w:ascii="Times New Roman" w:hAnsi="Times New Roman" w:eastAsia="宋体"/>
                <w:b w:val="0"/>
                <w:color w:val="000000"/>
                <w:sz w:val="21"/>
              </w:rPr>
              <w:t>scripts/products_reverse_audit.py --check</w:t>
            </w:r>
          </w:p>
        </w:tc>
        <w:tc>
          <w:tcPr>
            <w:tcW w:type="dxa" w:w="1662"/>
          </w:tcPr>
          <w:p>
            <w:pPr>
              <w:spacing w:line="276" w:lineRule="auto" w:after="0"/>
              <w:ind w:firstLine="0"/>
              <w:jc w:val="left"/>
            </w:pPr>
            <w:r/>
            <w:r>
              <w:rPr>
                <w:rFonts w:ascii="Times New Roman" w:hAnsi="Times New Roman" w:eastAsia="宋体"/>
                <w:b w:val="0"/>
                <w:color w:val="000000"/>
                <w:sz w:val="21"/>
              </w:rPr>
              <w:t>产物与生成端</w:t>
            </w:r>
          </w:p>
        </w:tc>
        <w:tc>
          <w:tcPr>
            <w:tcW w:type="dxa" w:w="1662"/>
          </w:tcPr>
          <w:p>
            <w:pPr>
              <w:spacing w:line="276" w:lineRule="auto" w:after="0"/>
              <w:ind w:firstLine="0"/>
              <w:jc w:val="left"/>
            </w:pPr>
            <w:r/>
            <w:r>
              <w:rPr>
                <w:rFonts w:ascii="Times New Roman" w:hAnsi="Times New Roman" w:eastAsia="宋体"/>
                <w:b w:val="0"/>
                <w:color w:val="000000"/>
                <w:sz w:val="21"/>
              </w:rPr>
              <w:t>审计清单（只报账）</w:t>
            </w:r>
          </w:p>
        </w:tc>
        <w:tc>
          <w:tcPr>
            <w:tcW w:type="dxa" w:w="1662"/>
          </w:tcPr>
          <w:p>
            <w:pPr>
              <w:spacing w:line="276" w:lineRule="auto" w:after="0"/>
              <w:ind w:firstLine="0"/>
              <w:jc w:val="left"/>
            </w:pPr>
            <w:r/>
            <w:r>
              <w:rPr>
                <w:rFonts w:ascii="Times New Roman" w:hAnsi="Times New Roman" w:eastAsia="宋体"/>
                <w:b w:val="0"/>
                <w:color w:val="000000"/>
                <w:sz w:val="21"/>
              </w:rPr>
              <w:t>容忍 5</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重启组件服务（停）</w:t>
            </w:r>
          </w:p>
        </w:tc>
        <w:tc>
          <w:tcPr>
            <w:tcW w:type="dxa" w:w="1662"/>
          </w:tcPr>
          <w:p>
            <w:pPr>
              <w:spacing w:line="276" w:lineRule="auto" w:after="0"/>
              <w:ind w:firstLine="0"/>
              <w:jc w:val="left"/>
            </w:pPr>
            <w:r/>
            <w:r>
              <w:rPr>
                <w:rFonts w:ascii="Times New Roman" w:hAnsi="Times New Roman" w:eastAsia="宋体"/>
                <w:b w:val="0"/>
                <w:color w:val="000000"/>
                <w:sz w:val="21"/>
              </w:rPr>
              <w:t>scripts/_ops_stop_keep_gateway.py</w:t>
            </w:r>
          </w:p>
        </w:tc>
        <w:tc>
          <w:tcPr>
            <w:tcW w:type="dxa" w:w="1662"/>
          </w:tcPr>
          <w:p>
            <w:pPr>
              <w:spacing w:line="276" w:lineRule="auto" w:after="0"/>
              <w:ind w:firstLine="0"/>
              <w:jc w:val="left"/>
            </w:pPr>
            <w:r/>
            <w:r>
              <w:rPr>
                <w:rFonts w:ascii="Times New Roman" w:hAnsi="Times New Roman" w:eastAsia="宋体"/>
                <w:b w:val="0"/>
                <w:color w:val="000000"/>
                <w:sz w:val="21"/>
              </w:rPr>
              <w:t>run/pids.json</w:t>
            </w:r>
          </w:p>
        </w:tc>
        <w:tc>
          <w:tcPr>
            <w:tcW w:type="dxa" w:w="1662"/>
          </w:tcPr>
          <w:p>
            <w:pPr>
              <w:spacing w:line="276" w:lineRule="auto" w:after="0"/>
              <w:ind w:firstLine="0"/>
              <w:jc w:val="left"/>
            </w:pPr>
            <w:r/>
            <w:r>
              <w:rPr>
                <w:rFonts w:ascii="Times New Roman" w:hAnsi="Times New Roman" w:eastAsia="宋体"/>
                <w:b w:val="0"/>
                <w:color w:val="000000"/>
                <w:sz w:val="21"/>
              </w:rPr>
              <w:t>组件停、网关留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重启组件服务（起）</w:t>
            </w:r>
          </w:p>
        </w:tc>
        <w:tc>
          <w:tcPr>
            <w:tcW w:type="dxa" w:w="1662"/>
          </w:tcPr>
          <w:p>
            <w:pPr>
              <w:spacing w:line="276" w:lineRule="auto" w:after="0"/>
              <w:ind w:firstLine="0"/>
              <w:jc w:val="left"/>
            </w:pPr>
            <w:r/>
            <w:r>
              <w:rPr>
                <w:rFonts w:ascii="Times New Roman" w:hAnsi="Times New Roman" w:eastAsia="宋体"/>
                <w:b w:val="0"/>
                <w:color w:val="000000"/>
                <w:sz w:val="21"/>
              </w:rPr>
              <w:t>guanlan.py serve</w:t>
            </w:r>
          </w:p>
        </w:tc>
        <w:tc>
          <w:tcPr>
            <w:tcW w:type="dxa" w:w="1662"/>
          </w:tcPr>
          <w:p>
            <w:pPr>
              <w:spacing w:line="276" w:lineRule="auto" w:after="0"/>
              <w:ind w:firstLine="0"/>
              <w:jc w:val="left"/>
            </w:pPr>
            <w:r/>
            <w:r>
              <w:rPr>
                <w:rFonts w:ascii="Times New Roman" w:hAnsi="Times New Roman" w:eastAsia="宋体"/>
                <w:b w:val="0"/>
                <w:color w:val="000000"/>
                <w:sz w:val="21"/>
              </w:rPr>
              <w:t>configs/serve.json</w:t>
            </w:r>
          </w:p>
        </w:tc>
        <w:tc>
          <w:tcPr>
            <w:tcW w:type="dxa" w:w="1662"/>
          </w:tcPr>
          <w:p>
            <w:pPr>
              <w:spacing w:line="276" w:lineRule="auto" w:after="0"/>
              <w:ind w:firstLine="0"/>
              <w:jc w:val="left"/>
            </w:pPr>
            <w:r/>
            <w:r>
              <w:rPr>
                <w:rFonts w:ascii="Times New Roman" w:hAnsi="Times New Roman" w:eastAsia="宋体"/>
                <w:b w:val="0"/>
                <w:color w:val="000000"/>
                <w:sz w:val="21"/>
              </w:rPr>
              <w:t>run/pids.json 与六个服务</w:t>
            </w:r>
          </w:p>
        </w:tc>
        <w:tc>
          <w:tcPr>
            <w:tcW w:type="dxa" w:w="1662"/>
          </w:tcPr>
          <w:p>
            <w:pPr>
              <w:spacing w:line="276" w:lineRule="auto" w:after="0"/>
              <w:ind w:firstLine="0"/>
              <w:jc w:val="left"/>
            </w:pPr>
            <w:r/>
            <w:r>
              <w:rPr>
                <w:rFonts w:ascii="Times New Roman" w:hAnsi="Times New Roman" w:eastAsia="宋体"/>
                <w:b w:val="0"/>
                <w:color w:val="000000"/>
                <w:sz w:val="21"/>
              </w:rPr>
              <w:t>容忍 1（有模块 DOWN 属 degraded 正常）</w:t>
            </w:r>
          </w:p>
        </w:tc>
      </w:tr>
      <w:tr>
        <w:tc>
          <w:tcPr>
            <w:tcW w:type="dxa" w:w="1662"/>
          </w:tcPr>
          <w:p>
            <w:pPr>
              <w:spacing w:line="276" w:lineRule="auto" w:after="0"/>
              <w:ind w:firstLine="0"/>
              <w:jc w:val="left"/>
            </w:pPr>
            <w:r/>
            <w:r>
              <w:rPr>
                <w:rFonts w:ascii="Times New Roman" w:hAnsi="Times New Roman" w:eastAsia="宋体"/>
                <w:b w:val="0"/>
                <w:color w:val="000000"/>
                <w:sz w:val="21"/>
              </w:rPr>
              <w:t>⑦ 本体六步</w:t>
            </w:r>
          </w:p>
        </w:tc>
        <w:tc>
          <w:tcPr>
            <w:tcW w:type="dxa" w:w="1662"/>
          </w:tcPr>
          <w:p>
            <w:pPr>
              <w:spacing w:line="276" w:lineRule="auto" w:after="0"/>
              <w:ind w:firstLine="0"/>
              <w:jc w:val="left"/>
            </w:pPr>
            <w:r/>
            <w:r>
              <w:rPr>
                <w:rFonts w:ascii="Times New Roman" w:hAnsi="Times New Roman" w:eastAsia="宋体"/>
                <w:b w:val="0"/>
                <w:color w:val="000000"/>
                <w:sz w:val="21"/>
              </w:rPr>
              <w:t>src.ontology.kb_ingest、populate、chain_ingest、trend_ingest、retrieval.build、maintenance.refresh_params</w:t>
            </w:r>
          </w:p>
        </w:tc>
        <w:tc>
          <w:tcPr>
            <w:tcW w:type="dxa" w:w="1662"/>
          </w:tcPr>
          <w:p>
            <w:pPr>
              <w:spacing w:line="276" w:lineRule="auto" w:after="0"/>
              <w:ind w:firstLine="0"/>
              <w:jc w:val="left"/>
            </w:pPr>
            <w:r/>
            <w:r>
              <w:rPr>
                <w:rFonts w:ascii="Times New Roman" w:hAnsi="Times New Roman" w:eastAsia="宋体"/>
                <w:b w:val="0"/>
                <w:color w:val="000000"/>
                <w:sz w:val="21"/>
              </w:rPr>
              <w:t>上级产物与技术资料</w:t>
            </w:r>
          </w:p>
        </w:tc>
        <w:tc>
          <w:tcPr>
            <w:tcW w:type="dxa" w:w="1662"/>
          </w:tcPr>
          <w:p>
            <w:pPr>
              <w:spacing w:line="276" w:lineRule="auto" w:after="0"/>
              <w:ind w:firstLine="0"/>
              <w:jc w:val="left"/>
            </w:pPr>
            <w:r/>
            <w:r>
              <w:rPr>
                <w:rFonts w:ascii="Times New Roman" w:hAnsi="Times New Roman" w:eastAsia="宋体"/>
                <w:b w:val="0"/>
                <w:color w:val="000000"/>
                <w:sz w:val="21"/>
              </w:rPr>
              <w:t>objects.json、检索索引、turbine_params.parquet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⑦b 全场状态总览页</w:t>
            </w:r>
          </w:p>
        </w:tc>
        <w:tc>
          <w:tcPr>
            <w:tcW w:type="dxa" w:w="1662"/>
          </w:tcPr>
          <w:p>
            <w:pPr>
              <w:spacing w:line="276" w:lineRule="auto" w:after="0"/>
              <w:ind w:firstLine="0"/>
              <w:jc w:val="left"/>
            </w:pPr>
            <w:r/>
            <w:r>
              <w:rPr>
                <w:rFonts w:ascii="Times New Roman" w:hAnsi="Times New Roman" w:eastAsia="宋体"/>
                <w:b w:val="0"/>
                <w:color w:val="000000"/>
                <w:sz w:val="21"/>
              </w:rPr>
              <w:t>scripts/windscada_overview_build.py</w:t>
            </w:r>
          </w:p>
        </w:tc>
        <w:tc>
          <w:tcPr>
            <w:tcW w:type="dxa" w:w="1662"/>
          </w:tcPr>
          <w:p>
            <w:pPr>
              <w:spacing w:line="276" w:lineRule="auto" w:after="0"/>
              <w:ind w:firstLine="0"/>
              <w:jc w:val="left"/>
            </w:pPr>
            <w:r/>
            <w:r>
              <w:rPr>
                <w:rFonts w:ascii="Times New Roman" w:hAnsi="Times New Roman" w:eastAsia="宋体"/>
                <w:b w:val="0"/>
                <w:color w:val="000000"/>
                <w:sz w:val="21"/>
              </w:rPr>
              <w:t>重算产物与 objects.json</w:t>
            </w:r>
          </w:p>
        </w:tc>
        <w:tc>
          <w:tcPr>
            <w:tcW w:type="dxa" w:w="1662"/>
          </w:tcPr>
          <w:p>
            <w:pPr>
              <w:spacing w:line="276" w:lineRule="auto" w:after="0"/>
              <w:ind w:firstLine="0"/>
              <w:jc w:val="left"/>
            </w:pPr>
            <w:r/>
            <w:r>
              <w:rPr>
                <w:rFonts w:ascii="Times New Roman" w:hAnsi="Times New Roman" w:eastAsia="宋体"/>
                <w:b w:val="0"/>
                <w:color w:val="000000"/>
                <w:sz w:val="21"/>
              </w:rPr>
              <w:t>windscada/index.html</w:t>
            </w:r>
          </w:p>
        </w:tc>
        <w:tc>
          <w:tcPr>
            <w:tcW w:type="dxa" w:w="1662"/>
          </w:tcPr>
          <w:p>
            <w:pPr>
              <w:spacing w:line="276" w:lineRule="auto" w:after="0"/>
              <w:ind w:firstLine="0"/>
              <w:jc w:val="left"/>
            </w:pPr>
            <w:r/>
            <w:r>
              <w:rPr>
                <w:rFonts w:ascii="Times New Roman" w:hAnsi="Times New Roman" w:eastAsia="宋体"/>
                <w:b w:val="0"/>
                <w:color w:val="000000"/>
                <w:sz w:val="21"/>
              </w:rPr>
              <w:t>0，缺产物时响亮报错不产出半张页</w:t>
            </w:r>
          </w:p>
        </w:tc>
      </w:tr>
      <w:tr>
        <w:tc>
          <w:tcPr>
            <w:tcW w:type="dxa" w:w="1662"/>
          </w:tcPr>
          <w:p>
            <w:pPr>
              <w:spacing w:line="276" w:lineRule="auto" w:after="0"/>
              <w:ind w:firstLine="0"/>
              <w:jc w:val="left"/>
            </w:pPr>
            <w:r/>
            <w:r>
              <w:rPr>
                <w:rFonts w:ascii="Times New Roman" w:hAnsi="Times New Roman" w:eastAsia="宋体"/>
                <w:b w:val="0"/>
                <w:color w:val="000000"/>
                <w:sz w:val="21"/>
              </w:rPr>
              <w:t>⑧ 本体审计</w:t>
            </w:r>
          </w:p>
        </w:tc>
        <w:tc>
          <w:tcPr>
            <w:tcW w:type="dxa" w:w="1662"/>
          </w:tcPr>
          <w:p>
            <w:pPr>
              <w:spacing w:line="276" w:lineRule="auto" w:after="0"/>
              <w:ind w:firstLine="0"/>
              <w:jc w:val="left"/>
            </w:pPr>
            <w:r/>
            <w:r>
              <w:rPr>
                <w:rFonts w:ascii="Times New Roman" w:hAnsi="Times New Roman" w:eastAsia="宋体"/>
                <w:b w:val="0"/>
                <w:color w:val="000000"/>
                <w:sz w:val="21"/>
              </w:rPr>
              <w:t>src.ontology.audit</w:t>
            </w:r>
          </w:p>
        </w:tc>
        <w:tc>
          <w:tcPr>
            <w:tcW w:type="dxa" w:w="1662"/>
          </w:tcPr>
          <w:p>
            <w:pPr>
              <w:spacing w:line="276" w:lineRule="auto" w:after="0"/>
              <w:ind w:firstLine="0"/>
              <w:jc w:val="left"/>
            </w:pPr>
            <w:r/>
            <w:r>
              <w:rPr>
                <w:rFonts w:ascii="Times New Roman" w:hAnsi="Times New Roman" w:eastAsia="宋体"/>
                <w:b w:val="0"/>
                <w:color w:val="000000"/>
                <w:sz w:val="21"/>
              </w:rPr>
              <w:t>objects.json</w:t>
            </w:r>
          </w:p>
        </w:tc>
        <w:tc>
          <w:tcPr>
            <w:tcW w:type="dxa" w:w="1662"/>
          </w:tcPr>
          <w:p>
            <w:pPr>
              <w:spacing w:line="276" w:lineRule="auto" w:after="0"/>
              <w:ind w:firstLine="0"/>
              <w:jc w:val="left"/>
            </w:pPr>
            <w:r/>
            <w:r>
              <w:rPr>
                <w:rFonts w:ascii="Times New Roman" w:hAnsi="Times New Roman" w:eastAsia="宋体"/>
                <w:b w:val="0"/>
                <w:color w:val="000000"/>
                <w:sz w:val="21"/>
              </w:rPr>
              <w:t>审计结论（期望 0 问题）</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⑧b 重装门户</w:t>
            </w:r>
          </w:p>
        </w:tc>
        <w:tc>
          <w:tcPr>
            <w:tcW w:type="dxa" w:w="1662"/>
          </w:tcPr>
          <w:p>
            <w:pPr>
              <w:spacing w:line="276" w:lineRule="auto" w:after="0"/>
              <w:ind w:firstLine="0"/>
              <w:jc w:val="left"/>
            </w:pPr>
            <w:r/>
            <w:r>
              <w:rPr>
                <w:rFonts w:ascii="Times New Roman" w:hAnsi="Times New Roman" w:eastAsia="宋体"/>
                <w:b w:val="0"/>
                <w:color w:val="000000"/>
                <w:sz w:val="21"/>
              </w:rPr>
              <w:t>scripts/portal_build.py</w:t>
            </w:r>
          </w:p>
        </w:tc>
        <w:tc>
          <w:tcPr>
            <w:tcW w:type="dxa" w:w="1662"/>
          </w:tcPr>
          <w:p>
            <w:pPr>
              <w:spacing w:line="276" w:lineRule="auto" w:after="0"/>
              <w:ind w:firstLine="0"/>
              <w:jc w:val="left"/>
            </w:pPr>
            <w:r/>
            <w:r>
              <w:rPr>
                <w:rFonts w:ascii="Times New Roman" w:hAnsi="Times New Roman" w:eastAsia="宋体"/>
                <w:b w:val="0"/>
                <w:color w:val="000000"/>
                <w:sz w:val="21"/>
              </w:rPr>
              <w:t>契约产物</w:t>
            </w:r>
          </w:p>
        </w:tc>
        <w:tc>
          <w:tcPr>
            <w:tcW w:type="dxa" w:w="1662"/>
          </w:tcPr>
          <w:p>
            <w:pPr>
              <w:spacing w:line="276" w:lineRule="auto" w:after="0"/>
              <w:ind w:firstLine="0"/>
              <w:jc w:val="left"/>
            </w:pPr>
            <w:r/>
            <w:r>
              <w:rPr>
                <w:rFonts w:ascii="Times New Roman" w:hAnsi="Times New Roman" w:eastAsia="宋体"/>
                <w:b w:val="0"/>
                <w:color w:val="000000"/>
                <w:sz w:val="21"/>
              </w:rPr>
              <w:t>release/portal.html</w:t>
            </w:r>
          </w:p>
        </w:tc>
        <w:tc>
          <w:tcPr>
            <w:tcW w:type="dxa" w:w="1662"/>
          </w:tcPr>
          <w:p>
            <w:pPr>
              <w:spacing w:line="276" w:lineRule="auto" w:after="0"/>
              <w:ind w:firstLine="0"/>
              <w:jc w:val="left"/>
            </w:pPr>
            <w:r/>
            <w:r>
              <w:rPr>
                <w:rFonts w:ascii="Times New Roman" w:hAnsi="Times New Roman" w:eastAsia="宋体"/>
                <w:b w:val="0"/>
                <w:color w:val="000000"/>
                <w:sz w:val="21"/>
              </w:rPr>
              <w:t>容忍 1（缺契约产物时门户保留原样）</w:t>
            </w:r>
          </w:p>
        </w:tc>
      </w:tr>
      <w:tr>
        <w:tc>
          <w:tcPr>
            <w:tcW w:type="dxa" w:w="1662"/>
          </w:tcPr>
          <w:p>
            <w:pPr>
              <w:spacing w:line="276" w:lineRule="auto" w:after="0"/>
              <w:ind w:firstLine="0"/>
              <w:jc w:val="left"/>
            </w:pPr>
            <w:r/>
            <w:r>
              <w:rPr>
                <w:rFonts w:ascii="Times New Roman" w:hAnsi="Times New Roman" w:eastAsia="宋体"/>
                <w:b w:val="0"/>
                <w:color w:val="000000"/>
                <w:sz w:val="21"/>
              </w:rPr>
              <w:t>⑧c 页面归口审计</w:t>
            </w:r>
          </w:p>
        </w:tc>
        <w:tc>
          <w:tcPr>
            <w:tcW w:type="dxa" w:w="1662"/>
          </w:tcPr>
          <w:p>
            <w:pPr>
              <w:spacing w:line="276" w:lineRule="auto" w:after="0"/>
              <w:ind w:firstLine="0"/>
              <w:jc w:val="left"/>
            </w:pPr>
            <w:r/>
            <w:r>
              <w:rPr>
                <w:rFonts w:ascii="Times New Roman" w:hAnsi="Times New Roman" w:eastAsia="宋体"/>
                <w:b w:val="0"/>
                <w:color w:val="000000"/>
                <w:sz w:val="21"/>
              </w:rPr>
              <w:t>scripts/pages_audit.py --check</w:t>
            </w:r>
          </w:p>
        </w:tc>
        <w:tc>
          <w:tcPr>
            <w:tcW w:type="dxa" w:w="1662"/>
          </w:tcPr>
          <w:p>
            <w:pPr>
              <w:spacing w:line="276" w:lineRule="auto" w:after="0"/>
              <w:ind w:firstLine="0"/>
              <w:jc w:val="left"/>
            </w:pPr>
            <w:r/>
            <w:r>
              <w:rPr>
                <w:rFonts w:ascii="Times New Roman" w:hAnsi="Times New Roman" w:eastAsia="宋体"/>
                <w:b w:val="0"/>
                <w:color w:val="000000"/>
                <w:sz w:val="21"/>
              </w:rPr>
              <w:t>页面登记表与产物</w:t>
            </w:r>
          </w:p>
        </w:tc>
        <w:tc>
          <w:tcPr>
            <w:tcW w:type="dxa" w:w="1662"/>
          </w:tcPr>
          <w:p>
            <w:pPr>
              <w:spacing w:line="276" w:lineRule="auto" w:after="0"/>
              <w:ind w:firstLine="0"/>
              <w:jc w:val="left"/>
            </w:pPr>
            <w:r/>
            <w:r>
              <w:rPr>
                <w:rFonts w:ascii="Times New Roman" w:hAnsi="Times New Roman" w:eastAsia="宋体"/>
                <w:b w:val="0"/>
                <w:color w:val="000000"/>
                <w:sz w:val="21"/>
              </w:rPr>
              <w:t>陈旧检测结论</w:t>
            </w:r>
          </w:p>
        </w:tc>
        <w:tc>
          <w:tcPr>
            <w:tcW w:type="dxa" w:w="1662"/>
          </w:tcPr>
          <w:p>
            <w:pPr>
              <w:spacing w:line="276" w:lineRule="auto" w:after="0"/>
              <w:ind w:firstLine="0"/>
              <w:jc w:val="left"/>
            </w:pPr>
            <w:r/>
            <w:r>
              <w:rPr>
                <w:rFonts w:ascii="Times New Roman" w:hAnsi="Times New Roman" w:eastAsia="宋体"/>
                <w:b w:val="0"/>
                <w:color w:val="000000"/>
                <w:sz w:val="21"/>
              </w:rPr>
              <w:t>容忍 5 与 6 与 7</w:t>
            </w:r>
          </w:p>
        </w:tc>
      </w:tr>
      <w:tr>
        <w:tc>
          <w:tcPr>
            <w:tcW w:type="dxa" w:w="1662"/>
          </w:tcPr>
          <w:p>
            <w:pPr>
              <w:spacing w:line="276" w:lineRule="auto" w:after="0"/>
              <w:ind w:firstLine="0"/>
              <w:jc w:val="left"/>
            </w:pPr>
            <w:r/>
            <w:r>
              <w:rPr>
                <w:rFonts w:ascii="Times New Roman" w:hAnsi="Times New Roman" w:eastAsia="宋体"/>
                <w:b w:val="0"/>
                <w:color w:val="000000"/>
                <w:sz w:val="21"/>
              </w:rPr>
              <w:t>⑧d 版本记录一致性</w:t>
            </w:r>
          </w:p>
        </w:tc>
        <w:tc>
          <w:tcPr>
            <w:tcW w:type="dxa" w:w="1662"/>
          </w:tcPr>
          <w:p>
            <w:pPr>
              <w:spacing w:line="276" w:lineRule="auto" w:after="0"/>
              <w:ind w:firstLine="0"/>
              <w:jc w:val="left"/>
            </w:pPr>
            <w:r/>
            <w:r>
              <w:rPr>
                <w:rFonts w:ascii="Times New Roman" w:hAnsi="Times New Roman" w:eastAsia="宋体"/>
                <w:b w:val="0"/>
                <w:color w:val="000000"/>
                <w:sz w:val="21"/>
              </w:rPr>
              <w:t>scripts/version_log.py --check</w:t>
            </w:r>
          </w:p>
        </w:tc>
        <w:tc>
          <w:tcPr>
            <w:tcW w:type="dxa" w:w="1662"/>
          </w:tcPr>
          <w:p>
            <w:pPr>
              <w:spacing w:line="276" w:lineRule="auto" w:after="0"/>
              <w:ind w:firstLine="0"/>
              <w:jc w:val="left"/>
            </w:pPr>
            <w:r/>
            <w:r>
              <w:rPr>
                <w:rFonts w:ascii="Times New Roman" w:hAnsi="Times New Roman" w:eastAsia="宋体"/>
                <w:b w:val="0"/>
                <w:color w:val="000000"/>
                <w:sz w:val="21"/>
              </w:rPr>
              <w:t>版本记录与 version.py 的 HISTORY</w:t>
            </w:r>
          </w:p>
        </w:tc>
        <w:tc>
          <w:tcPr>
            <w:tcW w:type="dxa" w:w="1662"/>
          </w:tcPr>
          <w:p>
            <w:pPr>
              <w:spacing w:line="276" w:lineRule="auto" w:after="0"/>
              <w:ind w:firstLine="0"/>
              <w:jc w:val="left"/>
            </w:pPr>
            <w:r/>
            <w:r>
              <w:rPr>
                <w:rFonts w:ascii="Times New Roman" w:hAnsi="Times New Roman" w:eastAsia="宋体"/>
                <w:b w:val="0"/>
                <w:color w:val="000000"/>
                <w:sz w:val="21"/>
              </w:rPr>
              <w:t>一致性结论</w:t>
            </w:r>
          </w:p>
        </w:tc>
        <w:tc>
          <w:tcPr>
            <w:tcW w:type="dxa" w:w="1662"/>
          </w:tcPr>
          <w:p>
            <w:pPr>
              <w:spacing w:line="276" w:lineRule="auto" w:after="0"/>
              <w:ind w:firstLine="0"/>
              <w:jc w:val="left"/>
            </w:pPr>
            <w:r/>
            <w:r>
              <w:rPr>
                <w:rFonts w:ascii="Times New Roman" w:hAnsi="Times New Roman" w:eastAsia="宋体"/>
                <w:b w:val="0"/>
                <w:color w:val="000000"/>
                <w:sz w:val="21"/>
              </w:rPr>
              <w:t>容忍 6（属文档同步这一路，不打断整条链）</w:t>
            </w:r>
          </w:p>
        </w:tc>
      </w:tr>
      <w:tr>
        <w:tc>
          <w:tcPr>
            <w:tcW w:type="dxa" w:w="1662"/>
          </w:tcPr>
          <w:p>
            <w:pPr>
              <w:spacing w:line="276" w:lineRule="auto" w:after="0"/>
              <w:ind w:firstLine="0"/>
              <w:jc w:val="left"/>
            </w:pPr>
            <w:r/>
            <w:r>
              <w:rPr>
                <w:rFonts w:ascii="Times New Roman" w:hAnsi="Times New Roman" w:eastAsia="宋体"/>
                <w:b w:val="0"/>
                <w:color w:val="000000"/>
                <w:sz w:val="21"/>
              </w:rPr>
              <w:t>⑧ 台账等价验收（仅 --with-verify）</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--verify</w:t>
            </w:r>
          </w:p>
        </w:tc>
        <w:tc>
          <w:tcPr>
            <w:tcW w:type="dxa" w:w="1662"/>
          </w:tcPr>
          <w:p>
            <w:pPr>
              <w:spacing w:line="276" w:lineRule="auto" w:after="0"/>
              <w:ind w:firstLine="0"/>
              <w:jc w:val="left"/>
            </w:pPr>
            <w:r/>
            <w:r>
              <w:rPr>
                <w:rFonts w:ascii="Times New Roman" w:hAnsi="Times New Roman" w:eastAsia="宋体"/>
                <w:b w:val="0"/>
                <w:color w:val="000000"/>
                <w:sz w:val="21"/>
              </w:rPr>
              <w:t>随包基线</w:t>
            </w:r>
          </w:p>
        </w:tc>
        <w:tc>
          <w:tcPr>
            <w:tcW w:type="dxa" w:w="1662"/>
          </w:tcPr>
          <w:p>
            <w:pPr>
              <w:spacing w:line="276" w:lineRule="auto" w:after="0"/>
              <w:ind w:firstLine="0"/>
              <w:jc w:val="left"/>
            </w:pPr>
            <w:r/>
            <w:r>
              <w:rPr>
                <w:rFonts w:ascii="Times New Roman" w:hAnsi="Times New Roman" w:eastAsia="宋体"/>
                <w:b w:val="0"/>
                <w:color w:val="000000"/>
                <w:sz w:val="21"/>
              </w:rPr>
              <w:t>差异分类</w:t>
            </w:r>
          </w:p>
        </w:tc>
        <w:tc>
          <w:tcPr>
            <w:tcW w:type="dxa" w:w="1662"/>
          </w:tcPr>
          <w:p>
            <w:pPr>
              <w:spacing w:line="276" w:lineRule="auto" w:after="0"/>
              <w:ind w:firstLine="0"/>
              <w:jc w:val="left"/>
            </w:pPr>
            <w:r/>
            <w:r>
              <w:rPr>
                <w:rFonts w:ascii="Times New Roman" w:hAnsi="Times New Roman" w:eastAsia="宋体"/>
                <w:b w:val="0"/>
                <w:color w:val="000000"/>
                <w:sz w:val="21"/>
              </w:rPr>
              <w:t>容忍 4 与 5（4 有需人工看的差异；5 没基线即没验收）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退出码容忍的语义汇总如表 5-3 所示。主循环的判定是"退出码为 0 或落在该步容忍集合内即视为通过"，非容忍的非零退出立即中断整条链。</w:t>
      </w:r>
    </w:p>
    <w:p>
      <w:pPr>
        <w:spacing w:lineRule="auto" w:line="360" w:before="160" w:after="80"/>
        <w:ind w:firstLine="0"/>
        <w:jc w:val="center"/>
      </w:pPr>
      <w:r>
        <w:rPr>
          <w:rFonts w:ascii="Times New Roman" w:hAnsi="Times New Roman" w:eastAsia="宋体"/>
          <w:b/>
          <w:color w:val="000000"/>
          <w:sz w:val="21"/>
        </w:rPr>
        <w:t>表 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典型来源</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w:t>
            </w:r>
          </w:p>
        </w:tc>
        <w:tc>
          <w:tcPr>
            <w:tcW w:type="dxa" w:w="2771"/>
          </w:tcPr>
          <w:p>
            <w:pPr>
              <w:spacing w:line="276" w:lineRule="auto" w:after="0"/>
              <w:ind w:firstLine="0"/>
              <w:jc w:val="left"/>
            </w:pPr>
            <w:r/>
            <w:r>
              <w:rPr>
                <w:rFonts w:ascii="Times New Roman" w:hAnsi="Times New Roman" w:eastAsia="宋体"/>
                <w:b w:val="0"/>
                <w:color w:val="000000"/>
                <w:sz w:val="21"/>
              </w:rPr>
              <w:t>各步正常完成</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有模块未起（degraded 正常态）或门户缺契约产物</w:t>
            </w:r>
          </w:p>
        </w:tc>
        <w:tc>
          <w:tcPr>
            <w:tcW w:type="dxa" w:w="2771"/>
          </w:tcPr>
          <w:p>
            <w:pPr>
              <w:spacing w:line="276" w:lineRule="auto" w:after="0"/>
              <w:ind w:firstLine="0"/>
              <w:jc w:val="left"/>
            </w:pPr>
            <w:r/>
            <w:r>
              <w:rPr>
                <w:rFonts w:ascii="Times New Roman" w:hAnsi="Times New Roman" w:eastAsia="宋体"/>
                <w:b w:val="0"/>
                <w:color w:val="000000"/>
                <w:sz w:val="21"/>
              </w:rPr>
              <w:t>⑥ 重启服务、⑧b 重装门户</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契约自检不过（sha 或脱敏或枚举）</w:t>
            </w:r>
          </w:p>
        </w:tc>
        <w:tc>
          <w:tcPr>
            <w:tcW w:type="dxa" w:w="2771"/>
          </w:tcPr>
          <w:p>
            <w:pPr>
              <w:spacing w:line="276" w:lineRule="auto" w:after="0"/>
              <w:ind w:firstLine="0"/>
              <w:jc w:val="left"/>
            </w:pPr>
            <w:r/>
            <w:r>
              <w:rPr>
                <w:rFonts w:ascii="Times New Roman" w:hAnsi="Times New Roman" w:eastAsia="宋体"/>
                <w:b w:val="0"/>
                <w:color w:val="000000"/>
                <w:sz w:val="21"/>
              </w:rPr>
              <w:t>⑤c</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有新数据，或缺现场原始件而按缺件如实报</w:t>
            </w:r>
          </w:p>
        </w:tc>
        <w:tc>
          <w:tcPr>
            <w:tcW w:type="dxa" w:w="2771"/>
          </w:tcPr>
          <w:p>
            <w:pPr>
              <w:spacing w:line="276" w:lineRule="auto" w:after="0"/>
              <w:ind w:firstLine="0"/>
              <w:jc w:val="left"/>
            </w:pPr>
            <w:r/>
            <w:r>
              <w:rPr>
                <w:rFonts w:ascii="Times New Roman" w:hAnsi="Times New Roman" w:eastAsia="宋体"/>
                <w:b w:val="0"/>
                <w:color w:val="000000"/>
                <w:sz w:val="21"/>
              </w:rPr>
              <w:t>①b、④c、④d、④e、⑧台账等价验收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w:t>
            </w:r>
          </w:p>
        </w:tc>
        <w:tc>
          <w:tcPr>
            <w:tcW w:type="dxa" w:w="2771"/>
          </w:tcPr>
          <w:p>
            <w:pPr>
              <w:spacing w:line="276" w:lineRule="auto" w:after="0"/>
              <w:ind w:firstLine="0"/>
              <w:jc w:val="left"/>
            </w:pPr>
            <w:r/>
            <w:r>
              <w:rPr>
                <w:rFonts w:ascii="Times New Roman" w:hAnsi="Times New Roman" w:eastAsia="宋体"/>
                <w:b w:val="0"/>
                <w:color w:val="000000"/>
                <w:sz w:val="21"/>
              </w:rPr>
              <w:t>④、⑤、⑧c</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溯源缺失，或版本记录与代码不一致</w:t>
            </w:r>
          </w:p>
        </w:tc>
        <w:tc>
          <w:tcPr>
            <w:tcW w:type="dxa" w:w="2771"/>
          </w:tcPr>
          <w:p>
            <w:pPr>
              <w:spacing w:line="276" w:lineRule="auto" w:after="0"/>
              <w:ind w:firstLine="0"/>
              <w:jc w:val="left"/>
            </w:pPr>
            <w:r/>
            <w:r>
              <w:rPr>
                <w:rFonts w:ascii="Times New Roman" w:hAnsi="Times New Roman" w:eastAsia="宋体"/>
                <w:b w:val="0"/>
                <w:color w:val="000000"/>
                <w:sz w:val="21"/>
              </w:rPr>
              <w:t>⑧c、⑧d</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数据派生页面陈旧（内嵌快照指纹与当前产物不一致）</w:t>
            </w:r>
          </w:p>
        </w:tc>
        <w:tc>
          <w:tcPr>
            <w:tcW w:type="dxa" w:w="2771"/>
          </w:tcPr>
          <w:p>
            <w:pPr>
              <w:spacing w:line="276" w:lineRule="auto" w:after="0"/>
              <w:ind w:firstLine="0"/>
              <w:jc w:val="left"/>
            </w:pPr>
            <w:r/>
            <w:r>
              <w:rPr>
                <w:rFonts w:ascii="Times New Roman" w:hAnsi="Times New Roman" w:eastAsia="宋体"/>
                <w:b w:val="0"/>
                <w:color w:val="000000"/>
                <w:sz w:val="21"/>
              </w:rPr>
              <w:t>⑧c</w:t>
            </w:r>
          </w:p>
        </w:tc>
      </w:tr>
    </w:tbl>
    <w:p>
      <w:pPr>
        <w:spacing w:lineRule="auto" w:line="360" w:before="0" w:after="40"/>
        <w:ind w:firstLine="0"/>
        <w:jc w:val="left"/>
      </w:pPr>
    </w:p>
    <w:p>
      <w:pPr>
        <w:pStyle w:val="Heading2"/>
      </w:pPr>
      <w:r>
        <w:rPr>
          <w:rFonts w:ascii="Times New Roman" w:hAnsi="Times New Roman" w:eastAsia="黑体"/>
          <w:b/>
          <w:color w:val="000000"/>
          <w:sz w:val="28"/>
        </w:rPr>
        <w:t>5.3 幂等与可重入</w:t>
      </w:r>
    </w:p>
    <w:p>
      <w:pPr>
        <w:spacing w:lineRule="auto" w:line="360" w:before="0" w:after="120"/>
        <w:ind w:firstLine="480"/>
        <w:jc w:val="both"/>
      </w:pPr>
      <w:r>
        <w:rPr>
          <w:rFonts w:ascii="Times New Roman" w:hAnsi="Times New Roman" w:eastAsia="宋体"/>
          <w:b w:val="0"/>
          <w:color w:val="000000"/>
          <w:sz w:val="24"/>
        </w:rPr>
        <w:t>链上各步都是普通命令行程序，幂等且可整条重跑：② 与 ③ 与 ④b 按"产物是当前原始件的函数"重建（源件删了行也随之消失并大声报出缺了哪件、少了多少行、涉及哪些月）；③b 全量重写窄仓；⑤a 由盘上账目重算台账；⑦ 的六个子步幂等覆盖。重算可以在系统运行中做（门户的「数据重算」或运维控制台按钮），也可以在系统全停时做（先 guanlan.py stop，跑完再启动，页面直接读新产物）。</w:t>
      </w:r>
    </w:p>
    <w:p>
      <w:pPr>
        <w:spacing w:lineRule="auto" w:line="360" w:before="0" w:after="120"/>
        <w:ind w:firstLine="480"/>
        <w:jc w:val="both"/>
      </w:pPr>
      <w:r>
        <w:rPr>
          <w:rFonts w:ascii="Times New Roman" w:hAnsi="Times New Roman" w:eastAsia="宋体"/>
          <w:b w:val="0"/>
          <w:color w:val="000000"/>
          <w:sz w:val="24"/>
        </w:rPr>
        <w:t>为让"新数据必进重算"不靠人记，链上有两条设计：①b 步每次扫描 data/raw 的逐族指纹并把本次指纹记成新基线；rebuild_all.py --auto 会先扫一遍，发现新数据落在被 --skip-scada 或 --skip-vib 跳过的族里就自动取消跳过并打印原因（实测示例：scada_10min 新增 1 件时计划从 22 步变 24 步）。</w:t>
      </w:r>
    </w:p>
    <w:p>
      <w:pPr>
        <w:pStyle w:val="Heading2"/>
      </w:pPr>
      <w:r>
        <w:rPr>
          <w:rFonts w:ascii="Times New Roman" w:hAnsi="Times New Roman" w:eastAsia="黑体"/>
          <w:b/>
          <w:color w:val="000000"/>
          <w:sz w:val="28"/>
        </w:rPr>
        <w:t>5.4 等价验收与基线</w:t>
      </w:r>
    </w:p>
    <w:p>
      <w:pPr>
        <w:spacing w:lineRule="auto" w:line="360" w:before="0" w:after="120"/>
        <w:ind w:firstLine="480"/>
        <w:jc w:val="both"/>
      </w:pPr>
      <w:r>
        <w:rPr>
          <w:rFonts w:ascii="Times New Roman" w:hAnsi="Times New Roman" w:eastAsia="宋体"/>
          <w:b w:val="0"/>
          <w:color w:val="000000"/>
          <w:sz w:val="24"/>
        </w:rPr>
        <w:t>④ 步与可选的 ⑧ 台账等价验收都以"随包基线"为标准答案，逐值比对随包件与自算件。基线目录是 outputs/场站/windscada/_pre_rebuild_20260911/，缺基线时 ④ 返回 5（跳过等价验收，不是通过）；全新机器上交付包按口径不含产物，因此 ⑧ 在全新机器上必然返回 5，这与"重算失败"是两件事，链上如实标出退出码并写明"这不是通过"。要真做验收，用 scripts/set_baseline.py 把已核实的当前产物快照登记成基线，之后这一项才会真比对。</w:t>
      </w:r>
    </w:p>
    <w:p>
      <w:pPr>
        <w:pStyle w:val="Heading2"/>
      </w:pPr>
      <w:r>
        <w:rPr>
          <w:rFonts w:ascii="Times New Roman" w:hAnsi="Times New Roman" w:eastAsia="黑体"/>
          <w:b/>
          <w:color w:val="000000"/>
          <w:sz w:val="28"/>
        </w:rPr>
        <w:t>5.5 raw_scan 指纹与增量</w:t>
      </w:r>
    </w:p>
    <w:p>
      <w:pPr>
        <w:spacing w:lineRule="auto" w:line="360" w:before="0" w:after="120"/>
        <w:ind w:firstLine="480"/>
        <w:jc w:val="both"/>
      </w:pPr>
      <w:r>
        <w:rPr>
          <w:rFonts w:ascii="Times New Roman" w:hAnsi="Times New Roman" w:eastAsia="宋体"/>
          <w:b w:val="0"/>
          <w:color w:val="000000"/>
          <w:sz w:val="24"/>
        </w:rPr>
        <w:t>逐族指纹的构成是：递归统计该族目录下全部文件（不限扩展名）的件数、体积、最新落盘时间，加上清单摘要与子目录清单；每件按"相对路径、字节数、微秒级修改时间"排序串联后取 sha1，默认不叠内容哈希（--deep 才对不大于 8 MiB 的件逐件加内容 sha1）。快照落在 outputs/场站/_raw_scan.json，退出码为 0 无变化、4 有新增或变化、5 还没有基线。指纹字段与含义如表 5-4 所示。</w:t>
      </w:r>
    </w:p>
    <w:p>
      <w:pPr>
        <w:spacing w:lineRule="auto" w:line="360" w:before="160" w:after="80"/>
        <w:ind w:firstLine="0"/>
        <w:jc w:val="center"/>
      </w:pPr>
      <w:r>
        <w:rPr>
          <w:rFonts w:ascii="Times New Roman" w:hAnsi="Times New Roman" w:eastAsia="宋体"/>
          <w:b/>
          <w:color w:val="000000"/>
          <w:sz w:val="21"/>
        </w:rPr>
        <w:t>表 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files、bytes、newest</w:t>
            </w:r>
          </w:p>
        </w:tc>
        <w:tc>
          <w:tcPr>
            <w:tcW w:type="dxa" w:w="4156"/>
          </w:tcPr>
          <w:p>
            <w:pPr>
              <w:spacing w:line="276" w:lineRule="auto" w:after="0"/>
              <w:ind w:firstLine="0"/>
              <w:jc w:val="left"/>
            </w:pPr>
            <w:r/>
            <w:r>
              <w:rPr>
                <w:rFonts w:ascii="Times New Roman" w:hAnsi="Times New Roman" w:eastAsia="宋体"/>
                <w:b w:val="0"/>
                <w:color w:val="000000"/>
                <w:sz w:val="21"/>
              </w:rPr>
              <w:t>该族递归文件数、总字节、最新落盘时间</w:t>
            </w:r>
          </w:p>
        </w:tc>
      </w:tr>
      <w:tr>
        <w:tc>
          <w:tcPr>
            <w:tcW w:type="dxa" w:w="4156"/>
          </w:tcPr>
          <w:p>
            <w:pPr>
              <w:spacing w:line="276" w:lineRule="auto" w:after="0"/>
              <w:ind w:firstLine="0"/>
              <w:jc w:val="left"/>
            </w:pPr>
            <w:r/>
            <w:r>
              <w:rPr>
                <w:rFonts w:ascii="Times New Roman" w:hAnsi="Times New Roman" w:eastAsia="宋体"/>
                <w:b w:val="0"/>
                <w:color w:val="000000"/>
                <w:sz w:val="21"/>
              </w:rPr>
              <w:t>matched</w:t>
            </w:r>
          </w:p>
        </w:tc>
        <w:tc>
          <w:tcPr>
            <w:tcW w:type="dxa" w:w="4156"/>
          </w:tcPr>
          <w:p>
            <w:pPr>
              <w:spacing w:line="276" w:lineRule="auto" w:after="0"/>
              <w:ind w:firstLine="0"/>
              <w:jc w:val="left"/>
            </w:pPr>
            <w:r/>
            <w:r>
              <w:rPr>
                <w:rFonts w:ascii="Times New Roman" w:hAnsi="Times New Roman" w:eastAsia="宋体"/>
                <w:b w:val="0"/>
                <w:color w:val="000000"/>
                <w:sz w:val="21"/>
              </w:rPr>
              <w:t>扩展名白名单命中的件数（差额单列为"信息，不计变化"）</w:t>
            </w:r>
          </w:p>
        </w:tc>
      </w:tr>
      <w:tr>
        <w:tc>
          <w:tcPr>
            <w:tcW w:type="dxa" w:w="4156"/>
          </w:tcPr>
          <w:p>
            <w:pPr>
              <w:spacing w:line="276" w:lineRule="auto" w:after="0"/>
              <w:ind w:firstLine="0"/>
              <w:jc w:val="left"/>
            </w:pPr>
            <w:r/>
            <w:r>
              <w:rPr>
                <w:rFonts w:ascii="Times New Roman" w:hAnsi="Times New Roman" w:eastAsia="宋体"/>
                <w:b w:val="0"/>
                <w:color w:val="000000"/>
                <w:sz w:val="21"/>
              </w:rPr>
              <w:t>dirs</w:t>
            </w:r>
          </w:p>
        </w:tc>
        <w:tc>
          <w:tcPr>
            <w:tcW w:type="dxa" w:w="4156"/>
          </w:tcPr>
          <w:p>
            <w:pPr>
              <w:spacing w:line="276" w:lineRule="auto" w:after="0"/>
              <w:ind w:firstLine="0"/>
              <w:jc w:val="left"/>
            </w:pPr>
            <w:r/>
            <w:r>
              <w:rPr>
                <w:rFonts w:ascii="Times New Roman" w:hAnsi="Times New Roman" w:eastAsia="宋体"/>
                <w:b w:val="0"/>
                <w:color w:val="000000"/>
                <w:sz w:val="21"/>
              </w:rPr>
              <w:t>子目录清单（新建空目录也能被发现）</w:t>
            </w:r>
          </w:p>
        </w:tc>
      </w:tr>
      <w:tr>
        <w:tc>
          <w:tcPr>
            <w:tcW w:type="dxa" w:w="4156"/>
          </w:tcPr>
          <w:p>
            <w:pPr>
              <w:spacing w:line="276" w:lineRule="auto" w:after="0"/>
              <w:ind w:firstLine="0"/>
              <w:jc w:val="left"/>
            </w:pPr>
            <w:r/>
            <w:r>
              <w:rPr>
                <w:rFonts w:ascii="Times New Roman" w:hAnsi="Times New Roman" w:eastAsia="宋体"/>
                <w:b w:val="0"/>
                <w:color w:val="000000"/>
                <w:sz w:val="21"/>
              </w:rPr>
              <w:t>unmatched、unmatched_n</w:t>
            </w:r>
          </w:p>
        </w:tc>
        <w:tc>
          <w:tcPr>
            <w:tcW w:type="dxa" w:w="4156"/>
          </w:tcPr>
          <w:p>
            <w:pPr>
              <w:spacing w:line="276" w:lineRule="auto" w:after="0"/>
              <w:ind w:firstLine="0"/>
              <w:jc w:val="left"/>
            </w:pPr>
            <w:r/>
            <w:r>
              <w:rPr>
                <w:rFonts w:ascii="Times New Roman" w:hAnsi="Times New Roman" w:eastAsia="宋体"/>
                <w:b w:val="0"/>
                <w:color w:val="000000"/>
                <w:sz w:val="21"/>
              </w:rPr>
              <w:t>族表之外的件与件数（按"未归类、没有已知消费者"如实报出，不猜）</w:t>
            </w:r>
          </w:p>
        </w:tc>
      </w:tr>
      <w:tr>
        <w:tc>
          <w:tcPr>
            <w:tcW w:type="dxa" w:w="4156"/>
          </w:tcPr>
          <w:p>
            <w:pPr>
              <w:spacing w:line="276" w:lineRule="auto" w:after="0"/>
              <w:ind w:firstLine="0"/>
              <w:jc w:val="left"/>
            </w:pPr>
            <w:r/>
            <w:r>
              <w:rPr>
                <w:rFonts w:ascii="Times New Roman" w:hAnsi="Times New Roman" w:eastAsia="宋体"/>
                <w:b w:val="0"/>
                <w:color w:val="000000"/>
                <w:sz w:val="21"/>
              </w:rPr>
              <w:t>consumed、consume_how</w:t>
            </w:r>
          </w:p>
        </w:tc>
        <w:tc>
          <w:tcPr>
            <w:tcW w:type="dxa" w:w="4156"/>
          </w:tcPr>
          <w:p>
            <w:pPr>
              <w:spacing w:line="276" w:lineRule="auto" w:after="0"/>
              <w:ind w:firstLine="0"/>
              <w:jc w:val="left"/>
            </w:pPr>
            <w:r/>
            <w:r>
              <w:rPr>
                <w:rFonts w:ascii="Times New Roman" w:hAnsi="Times New Roman" w:eastAsia="宋体"/>
                <w:b w:val="0"/>
                <w:color w:val="000000"/>
                <w:sz w:val="21"/>
              </w:rPr>
              <w:t>被消费者读取的件数与消费者的真实取数口径</w:t>
            </w:r>
          </w:p>
        </w:tc>
      </w:tr>
      <w:tr>
        <w:tc>
          <w:tcPr>
            <w:tcW w:type="dxa" w:w="4156"/>
          </w:tcPr>
          <w:p>
            <w:pPr>
              <w:spacing w:line="276" w:lineRule="auto" w:after="0"/>
              <w:ind w:firstLine="0"/>
              <w:jc w:val="left"/>
            </w:pPr>
            <w:r/>
            <w:r>
              <w:rPr>
                <w:rFonts w:ascii="Times New Roman" w:hAnsi="Times New Roman" w:eastAsia="宋体"/>
                <w:b w:val="0"/>
                <w:color w:val="000000"/>
                <w:sz w:val="21"/>
              </w:rPr>
              <w:t>upstream、upstream_how</w:t>
            </w:r>
          </w:p>
        </w:tc>
        <w:tc>
          <w:tcPr>
            <w:tcW w:type="dxa" w:w="4156"/>
          </w:tcPr>
          <w:p>
            <w:pPr>
              <w:spacing w:line="276" w:lineRule="auto" w:after="0"/>
              <w:ind w:firstLine="0"/>
              <w:jc w:val="left"/>
            </w:pPr>
            <w:r/>
            <w:r>
              <w:rPr>
                <w:rFonts w:ascii="Times New Roman" w:hAnsi="Times New Roman" w:eastAsia="宋体"/>
                <w:b w:val="0"/>
                <w:color w:val="000000"/>
                <w:sz w:val="21"/>
              </w:rPr>
              <w:t>上游归档件（要先转换才被消费）与其转换口径</w:t>
            </w:r>
          </w:p>
        </w:tc>
      </w:tr>
      <w:tr>
        <w:tc>
          <w:tcPr>
            <w:tcW w:type="dxa" w:w="4156"/>
          </w:tcPr>
          <w:p>
            <w:pPr>
              <w:spacing w:line="276" w:lineRule="auto" w:after="0"/>
              <w:ind w:firstLine="0"/>
              <w:jc w:val="left"/>
            </w:pPr>
            <w:r/>
            <w:r>
              <w:rPr>
                <w:rFonts w:ascii="Times New Roman" w:hAnsi="Times New Roman" w:eastAsia="宋体"/>
                <w:b w:val="0"/>
                <w:color w:val="000000"/>
                <w:sz w:val="21"/>
              </w:rPr>
              <w:t>gaps、gaps_n</w:t>
            </w:r>
          </w:p>
        </w:tc>
        <w:tc>
          <w:tcPr>
            <w:tcW w:type="dxa" w:w="4156"/>
          </w:tcPr>
          <w:p>
            <w:pPr>
              <w:spacing w:line="276" w:lineRule="auto" w:after="0"/>
              <w:ind w:firstLine="0"/>
              <w:jc w:val="left"/>
            </w:pPr>
            <w:r/>
            <w:r>
              <w:rPr>
                <w:rFonts w:ascii="Times New Roman" w:hAnsi="Times New Roman" w:eastAsia="宋体"/>
                <w:b w:val="0"/>
                <w:color w:val="000000"/>
                <w:sz w:val="21"/>
              </w:rPr>
              <w:t>缺口级件（放了但没有任何消费者读）</w:t>
            </w:r>
          </w:p>
        </w:tc>
      </w:tr>
      <w:tr>
        <w:tc>
          <w:tcPr>
            <w:tcW w:type="dxa" w:w="4156"/>
          </w:tcPr>
          <w:p>
            <w:pPr>
              <w:spacing w:line="276" w:lineRule="auto" w:after="0"/>
              <w:ind w:firstLine="0"/>
              <w:jc w:val="left"/>
            </w:pPr>
            <w:r/>
            <w:r>
              <w:rPr>
                <w:rFonts w:ascii="Times New Roman" w:hAnsi="Times New Roman" w:eastAsia="宋体"/>
                <w:b w:val="0"/>
                <w:color w:val="000000"/>
                <w:sz w:val="21"/>
              </w:rPr>
              <w:t>digest、top</w:t>
            </w:r>
          </w:p>
        </w:tc>
        <w:tc>
          <w:tcPr>
            <w:tcW w:type="dxa" w:w="4156"/>
          </w:tcPr>
          <w:p>
            <w:pPr>
              <w:spacing w:line="276" w:lineRule="auto" w:after="0"/>
              <w:ind w:firstLine="0"/>
              <w:jc w:val="left"/>
            </w:pPr>
            <w:r/>
            <w:r>
              <w:rPr>
                <w:rFonts w:ascii="Times New Roman" w:hAnsi="Times New Roman" w:eastAsia="宋体"/>
                <w:b w:val="0"/>
                <w:color w:val="000000"/>
                <w:sz w:val="21"/>
              </w:rPr>
              <w:t>整族指纹与样例件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"增量"在放置侧另有三清单口径（scripts/raw_data_check.py 与 scripts/place_raw_data.py）：目标不存在为新增；目标存在且大小相同为"相同（跳过）"（源件是只读输入，同尺寸视为同一份）；目标存在但大小不同为冲突，默认拒绝落位并列出，必须人确认后加 --force 才覆盖，体检器的退出码语义是 0 合规、5 结构或命名违例、6 增量冲突、7 缺源类或时间空洞、8 仅提示。</w:t>
      </w:r>
    </w:p>
    <w:p>
      <w:pPr>
        <w:pStyle w:val="Heading2"/>
      </w:pPr>
      <w:r>
        <w:rPr>
          <w:rFonts w:ascii="Times New Roman" w:hAnsi="Times New Roman" w:eastAsia="黑体"/>
          <w:b/>
          <w:color w:val="000000"/>
          <w:sz w:val="28"/>
        </w:rPr>
        <w:t>5.6 slim10min 窄仓为什么存在</w:t>
      </w:r>
    </w:p>
    <w:p>
      <w:pPr>
        <w:spacing w:lineRule="auto" w:line="360" w:before="0" w:after="120"/>
        <w:ind w:firstLine="480"/>
        <w:jc w:val="both"/>
      </w:pPr>
      <w:r>
        <w:rPr>
          <w:rFonts w:ascii="Times New Roman" w:hAnsi="Times New Roman" w:eastAsia="宋体"/>
          <w:b w:val="0"/>
          <w:color w:val="000000"/>
          <w:sz w:val="24"/>
        </w:rPr>
        <w:t>按所选时间窗重算的真实卡点，是每换一个时间窗就要重读 15 GB 级的 10min CSV（实测约 2 分钟每面）。而各面真正需要的列只是公共子集。scripts/scada_slim_build.py 把这份公共列子集抽成逐台一份的窄仓，一次全量扫后，任何时间窗的重算都退化为"窄仓过滤加分组"的秒级操作。</w:t>
      </w:r>
    </w:p>
    <w:p>
      <w:pPr>
        <w:spacing w:lineRule="auto" w:line="360" w:before="0" w:after="120"/>
        <w:ind w:firstLine="480"/>
        <w:jc w:val="both"/>
      </w:pPr>
      <w:r>
        <w:rPr>
          <w:rFonts w:ascii="Times New Roman" w:hAnsi="Times New Roman" w:eastAsia="宋体"/>
          <w:b w:val="0"/>
          <w:color w:val="000000"/>
          <w:sz w:val="24"/>
        </w:rPr>
        <w:t>窄仓的实测口径是 48 列（23 条核心列加 25 条温度 NBM 的均值列），分七个分组：功率、风况、转速、变桨、温度 NBM、偏航、润滑液压；不裁剪行（时间范围等于该台原始件全量），缺列如实记进 columns_missing 而不造 0。本次实测 outputs/&lt;场&gt;/windscada/slim10min 下 39 件（38 台加一份 _manifest.json），_manifest.json 记 columns_n 为 48，构建行合计 3,300,822 行，无缺列。窄仓是 v2.9.0 补入 grd_wtc_ActPower_max 与 tur_wtc_GenRpm_max 两列之后的口径，因此文档中旧的"46 列、温度 27 列"写法已过期，实测为 48 列。</w:t>
      </w:r>
    </w:p>
    <w:p>
      <w:pPr>
        <w:pStyle w:val="Heading2"/>
      </w:pPr>
      <w:r>
        <w:rPr>
          <w:rFonts w:ascii="Times New Roman" w:hAnsi="Times New Roman" w:eastAsia="黑体"/>
          <w:b/>
          <w:color w:val="000000"/>
          <w:sz w:val="28"/>
        </w:rPr>
        <w:t>5.7 scada_mdb 类目库是上游归档</w:t>
      </w:r>
    </w:p>
    <w:p>
      <w:pPr>
        <w:spacing w:lineRule="auto" w:line="360" w:before="0" w:after="120"/>
        <w:ind w:firstLine="480"/>
        <w:jc w:val="both"/>
      </w:pPr>
      <w:r>
        <w:rPr>
          <w:rFonts w:ascii="Times New Roman" w:hAnsi="Times New Roman" w:eastAsia="宋体"/>
          <w:b w:val="0"/>
          <w:color w:val="000000"/>
          <w:sz w:val="24"/>
        </w:rPr>
        <w:t>现场会按"月份乘通道组"打包交付 SCADA 归档，例如某月目录下的通道组库，共 12 个类目（中文目录名与类目码对应关系是：风机数据对应 tur、温度数据对应 tmp、压力数据对应 prs、电网数据对应 grd、DigiIn 数据对应 din、DigiOut 数据对应 dot、计算数据对应 cnt、标志数据对应 flg、内部数据对应 int、统计数据对应 scd、标准数据对应 std、汇总数据对应 sum）。</w:t>
      </w:r>
    </w:p>
    <w:p>
      <w:pPr>
        <w:spacing w:lineRule="auto" w:line="360" w:before="0" w:after="120"/>
        <w:ind w:firstLine="480"/>
        <w:jc w:val="both"/>
      </w:pPr>
      <w:r>
        <w:rPr>
          <w:rFonts w:ascii="Times New Roman" w:hAnsi="Times New Roman" w:eastAsia="宋体"/>
          <w:b w:val="0"/>
          <w:color w:val="000000"/>
          <w:sz w:val="24"/>
        </w:rPr>
        <w:t>取数层不直接读类目库（它只认按月分片的主件与同台补充件），因此类目库是上游归档：扫描器按信息级列出、不计变化、不假装被摄入（这是 v2.8.2 的消缺点，修前 raw_scan --check 会永远返回 4）。要让它进产物，需按时间戳与机组标识把逐台类目表对齐合成同台 10min 补充件 scada_10min/台号-YYYYMM.csv（列与主件逐列同名同序、时间戳为 ISO 形式），之后 ③ 与 ④ 与 ④c 会自动纳入。实测 9 个逐台类目与主件的前缀块一一对应（tur 91、din 93、dot 69、cnt 69、tmp 116、prs 52、grd 50、flg 42、int 13，合计 595 通道，0 缺 0 多），精度与格式按 float32 加 ISO 对齐（实测重叠 19,555,865 格，两侧都有值却不相等的为 0 格）。</w:t>
      </w:r>
    </w:p>
    <w:p>
      <w:pPr>
        <w:spacing w:lineRule="auto" w:line="360" w:before="0" w:after="120"/>
        <w:ind w:firstLine="480"/>
        <w:jc w:val="both"/>
      </w:pPr>
      <w:r>
        <w:rPr>
          <w:rFonts w:ascii="Times New Roman" w:hAnsi="Times New Roman" w:eastAsia="宋体"/>
          <w:b w:val="0"/>
          <w:color w:val="000000"/>
          <w:sz w:val="24"/>
        </w:rPr>
        <w:t>SCADA 形态的接纳规则是"CSV 优先、该台没有 CSV 才回落 MDB"，并把这次从哪种形态取的记在返回表的属性里供台账与页面说明来路，不静默换源。MDB 侧有两个硬限制：单表不超过 255 列，因此库内按 250 列拆表；2026-09-19 之前建的老库缺机组列，10min 老库还能用源件自带的机组列兜底，1min 老库救不了（源件没有机组标识列），需重跑 scripts/csv_to_mdb.py 重建。</w:t>
      </w:r>
    </w:p>
    <w:p>
      <w:pPr>
        <w:pStyle w:val="Heading1"/>
      </w:pPr>
      <w:r>
        <w:rPr>
          <w:rFonts w:ascii="Times New Roman" w:hAnsi="Times New Roman" w:eastAsia="黑体"/>
          <w:b/>
          <w:color w:val="000000"/>
          <w:sz w:val="32"/>
        </w:rPr>
        <w:t>6 判级与算法设计</w:t>
      </w:r>
    </w:p>
    <w:p>
      <w:pPr>
        <w:pStyle w:val="Heading2"/>
      </w:pPr>
      <w:r>
        <w:rPr>
          <w:rFonts w:ascii="Times New Roman" w:hAnsi="Times New Roman" w:eastAsia="黑体"/>
          <w:b/>
          <w:color w:val="000000"/>
          <w:sz w:val="28"/>
        </w:rPr>
        <w:t>6.1 判级矩阵与四维证据</w:t>
      </w:r>
    </w:p>
    <w:p>
      <w:pPr>
        <w:spacing w:lineRule="auto" w:line="360" w:before="0" w:after="120"/>
        <w:ind w:firstLine="480"/>
        <w:jc w:val="both"/>
      </w:pPr>
      <w:r>
        <w:rPr>
          <w:rFonts w:ascii="Times New Roman" w:hAnsi="Times New Roman" w:eastAsia="宋体"/>
          <w:b w:val="0"/>
          <w:color w:val="000000"/>
          <w:sz w:val="24"/>
        </w:rPr>
        <w:t>判级矩阵覆盖九个系统（src/windscada/taxonomy.py 的 SYSTEMS）：变桨、偏航、主轴承、齿轮箱、发电机、变流器、主控与传感网、叶片与叶根、塔架与基础。其中叶片与叶根、塔架与基础不参与 SCADA 侧判级（代码里列为无 SCADA 数据的两个系统），因此页面上常见的"七系统判级矩阵"指的是可由 SCADA 判级的七个系统；液压（蓄能）并入变桨，温度 NBM 是方法而不是系统，这两点写在代码注释里。</w:t>
      </w:r>
    </w:p>
    <w:p>
      <w:pPr>
        <w:spacing w:lineRule="auto" w:line="360" w:before="0" w:after="120"/>
        <w:ind w:firstLine="480"/>
        <w:jc w:val="both"/>
      </w:pPr>
      <w:r>
        <w:rPr>
          <w:rFonts w:ascii="Times New Roman" w:hAnsi="Times New Roman" w:eastAsia="宋体"/>
          <w:b w:val="0"/>
          <w:color w:val="000000"/>
          <w:sz w:val="24"/>
        </w:rPr>
        <w:t>判级词表有五态：报警、良好、不可判、优秀、无数据；取严合并的权重是报警最严、其次良好、再次不可判、优秀与无数据并列（src/windscada/taxonomy.py）。子系统面另用四键取严（报警、良好、优秀、不可判），偏航面先过滤不可判再取三键。七系统判级矩阵与四源融合数据流如图 6-1 所示。</w:t>
      </w:r>
    </w:p>
    <w:p>
      <w:pPr>
        <w:spacing w:before="160" w:after="80"/>
        <w:ind w:firstLine="0"/>
        <w:jc w:val="center"/>
      </w:pPr>
      <w:r>
        <w:drawing>
          <wp:inline xmlns:a="http://schemas.openxmlformats.org/drawingml/2006/main" xmlns:pic="http://schemas.openxmlformats.org/drawingml/2006/picture">
            <wp:extent cx="5400000" cy="3581053"/>
            <wp:docPr id="4" name="Picture 4"/>
            <wp:cNvGraphicFramePr>
              <a:graphicFrameLocks noChangeAspect="1"/>
            </wp:cNvGraphicFramePr>
            <a:graphic>
              <a:graphicData uri="http://schemas.openxmlformats.org/drawingml/2006/picture">
                <pic:pic>
                  <pic:nvPicPr>
                    <pic:cNvPr id="0" name="fig-des-04-判级与融合.png"/>
                    <pic:cNvPicPr/>
                  </pic:nvPicPr>
                  <pic:blipFill>
                    <a:blip r:embed="rId12"/>
                    <a:stretch>
                      <a:fillRect/>
                    </a:stretch>
                  </pic:blipFill>
                  <pic:spPr>
                    <a:xfrm>
                      <a:off x="0" y="0"/>
                      <a:ext cx="5400000" cy="3581053"/>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6-1 判级矩阵与四源融合数据流</w:t>
      </w:r>
    </w:p>
    <w:p>
      <w:pPr>
        <w:spacing w:lineRule="auto" w:line="360" w:before="0" w:after="120"/>
        <w:ind w:firstLine="480"/>
        <w:jc w:val="both"/>
      </w:pPr>
      <w:r>
        <w:rPr>
          <w:rFonts w:ascii="Times New Roman" w:hAnsi="Times New Roman" w:eastAsia="宋体"/>
          <w:b w:val="0"/>
          <w:color w:val="000000"/>
          <w:sz w:val="24"/>
        </w:rPr>
        <w:t>各系统的判级函数与证据维度如表 6-1 所示。四个子判定面各自有四个维度（四维证据），逐维度给出判词，再按取严序归到系统级。</w:t>
      </w:r>
    </w:p>
    <w:p>
      <w:pPr>
        <w:spacing w:lineRule="auto" w:line="360" w:before="160" w:after="80"/>
        <w:ind w:firstLine="0"/>
        <w:jc w:val="center"/>
      </w:pPr>
      <w:r>
        <w:rPr>
          <w:rFonts w:ascii="Times New Roman" w:hAnsi="Times New Roman" w:eastAsia="宋体"/>
          <w:b/>
          <w:color w:val="000000"/>
          <w:sz w:val="21"/>
        </w:rPr>
        <w:t>表 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系统</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判级函数</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四维证据或依据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判词示例</w:t>
            </w:r>
          </w:p>
        </w:tc>
      </w:tr>
      <w:tr>
        <w:tc>
          <w:tcPr>
            <w:tcW w:type="dxa" w:w="2078"/>
          </w:tcPr>
          <w:p>
            <w:pPr>
              <w:spacing w:line="276" w:lineRule="auto" w:after="0"/>
              <w:ind w:firstLine="0"/>
              <w:jc w:val="left"/>
            </w:pPr>
            <w:r/>
            <w:r>
              <w:rPr>
                <w:rFonts w:ascii="Times New Roman" w:hAnsi="Times New Roman" w:eastAsia="宋体"/>
                <w:b w:val="0"/>
                <w:color w:val="000000"/>
                <w:sz w:val="21"/>
              </w:rPr>
              <w:t>变桨</w:t>
            </w:r>
          </w:p>
        </w:tc>
        <w:tc>
          <w:tcPr>
            <w:tcW w:type="dxa" w:w="2078"/>
          </w:tcPr>
          <w:p>
            <w:pPr>
              <w:spacing w:line="276" w:lineRule="auto" w:after="0"/>
              <w:ind w:firstLine="0"/>
              <w:jc w:val="left"/>
            </w:pPr>
            <w:r/>
            <w:r>
              <w:rPr>
                <w:rFonts w:ascii="Times New Roman" w:hAnsi="Times New Roman" w:eastAsia="宋体"/>
                <w:b w:val="0"/>
                <w:color w:val="000000"/>
                <w:sz w:val="21"/>
              </w:rPr>
              <w:t>src/windscada/subsys/pitch.py 的 registry</w:t>
            </w:r>
          </w:p>
        </w:tc>
        <w:tc>
          <w:tcPr>
            <w:tcW w:type="dxa" w:w="2078"/>
          </w:tcPr>
          <w:p>
            <w:pPr>
              <w:spacing w:line="276" w:lineRule="auto" w:after="0"/>
              <w:ind w:firstLine="0"/>
              <w:jc w:val="left"/>
            </w:pPr>
            <w:r/>
            <w:r>
              <w:rPr>
                <w:rFonts w:ascii="Times New Roman" w:hAnsi="Times New Roman" w:eastAsia="宋体"/>
                <w:b w:val="0"/>
                <w:color w:val="000000"/>
                <w:sz w:val="21"/>
              </w:rPr>
              <w:t>蓄能与压力调节、变桨轴承与轮毂润滑、执行与位置反馈、油路与密封</w:t>
            </w:r>
          </w:p>
        </w:tc>
        <w:tc>
          <w:tcPr>
            <w:tcW w:type="dxa" w:w="2078"/>
          </w:tcPr>
          <w:p>
            <w:pPr>
              <w:spacing w:line="276" w:lineRule="auto" w:after="0"/>
              <w:ind w:firstLine="0"/>
              <w:jc w:val="left"/>
            </w:pPr>
            <w:r/>
            <w:r>
              <w:rPr>
                <w:rFonts w:ascii="Times New Roman" w:hAnsi="Times New Roman" w:eastAsia="宋体"/>
                <w:b w:val="0"/>
                <w:color w:val="000000"/>
                <w:sz w:val="21"/>
              </w:rPr>
              <w:t>蓄能失效候选（定向查）、记基线观察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偏航</w:t>
            </w:r>
          </w:p>
        </w:tc>
        <w:tc>
          <w:tcPr>
            <w:tcW w:type="dxa" w:w="2078"/>
          </w:tcPr>
          <w:p>
            <w:pPr>
              <w:spacing w:line="276" w:lineRule="auto" w:after="0"/>
              <w:ind w:firstLine="0"/>
              <w:jc w:val="left"/>
            </w:pPr>
            <w:r/>
            <w:r>
              <w:rPr>
                <w:rFonts w:ascii="Times New Roman" w:hAnsi="Times New Roman" w:eastAsia="宋体"/>
                <w:b w:val="0"/>
                <w:color w:val="000000"/>
                <w:sz w:val="21"/>
              </w:rPr>
              <w:t>src/windscada/subsys/yaw.py 的 registry</w:t>
            </w:r>
          </w:p>
        </w:tc>
        <w:tc>
          <w:tcPr>
            <w:tcW w:type="dxa" w:w="2078"/>
          </w:tcPr>
          <w:p>
            <w:pPr>
              <w:spacing w:line="276" w:lineRule="auto" w:after="0"/>
              <w:ind w:firstLine="0"/>
              <w:jc w:val="left"/>
            </w:pPr>
            <w:r/>
            <w:r>
              <w:rPr>
                <w:rFonts w:ascii="Times New Roman" w:hAnsi="Times New Roman" w:eastAsia="宋体"/>
                <w:b w:val="0"/>
                <w:color w:val="000000"/>
                <w:sz w:val="21"/>
              </w:rPr>
              <w:t>偏航轴承与润滑、驱动装置、液压制动、对风控制</w:t>
            </w:r>
          </w:p>
        </w:tc>
        <w:tc>
          <w:tcPr>
            <w:tcW w:type="dxa" w:w="2078"/>
          </w:tcPr>
          <w:p>
            <w:pPr>
              <w:spacing w:line="276" w:lineRule="auto" w:after="0"/>
              <w:ind w:firstLine="0"/>
              <w:jc w:val="left"/>
            </w:pPr>
            <w:r/>
            <w:r>
              <w:rPr>
                <w:rFonts w:ascii="Times New Roman" w:hAnsi="Times New Roman" w:eastAsia="宋体"/>
                <w:b w:val="0"/>
                <w:color w:val="000000"/>
                <w:sz w:val="21"/>
              </w:rPr>
              <w:t>报警、良好、优秀</w:t>
            </w:r>
          </w:p>
        </w:tc>
      </w:tr>
      <w:tr>
        <w:tc>
          <w:tcPr>
            <w:tcW w:type="dxa" w:w="2078"/>
          </w:tcPr>
          <w:p>
            <w:pPr>
              <w:spacing w:line="276" w:lineRule="auto" w:after="0"/>
              <w:ind w:firstLine="0"/>
              <w:jc w:val="left"/>
            </w:pPr>
            <w:r/>
            <w:r>
              <w:rPr>
                <w:rFonts w:ascii="Times New Roman" w:hAnsi="Times New Roman" w:eastAsia="宋体"/>
                <w:b w:val="0"/>
                <w:color w:val="000000"/>
                <w:sz w:val="21"/>
              </w:rPr>
              <w:t>主轴承与齿轮箱与发电机</w:t>
            </w:r>
          </w:p>
        </w:tc>
        <w:tc>
          <w:tcPr>
            <w:tcW w:type="dxa" w:w="2078"/>
          </w:tcPr>
          <w:p>
            <w:pPr>
              <w:spacing w:line="276" w:lineRule="auto" w:after="0"/>
              <w:ind w:firstLine="0"/>
              <w:jc w:val="left"/>
            </w:pPr>
            <w:r/>
            <w:r>
              <w:rPr>
                <w:rFonts w:ascii="Times New Roman" w:hAnsi="Times New Roman" w:eastAsia="宋体"/>
                <w:b w:val="0"/>
                <w:color w:val="000000"/>
                <w:sz w:val="21"/>
              </w:rPr>
              <w:t>温度通道经 temp_nbm.registry，再按通道到系统的映射归口</w:t>
            </w:r>
          </w:p>
        </w:tc>
        <w:tc>
          <w:tcPr>
            <w:tcW w:type="dxa" w:w="2078"/>
          </w:tcPr>
          <w:p>
            <w:pPr>
              <w:spacing w:line="276" w:lineRule="auto" w:after="0"/>
              <w:ind w:firstLine="0"/>
              <w:jc w:val="left"/>
            </w:pPr>
            <w:r/>
            <w:r>
              <w:rPr>
                <w:rFonts w:ascii="Times New Roman" w:hAnsi="Times New Roman" w:eastAsia="宋体"/>
                <w:b w:val="0"/>
                <w:color w:val="000000"/>
                <w:sz w:val="21"/>
              </w:rPr>
              <w:t>温度 NBM 同工况比档与相对离群</w:t>
            </w:r>
          </w:p>
        </w:tc>
        <w:tc>
          <w:tcPr>
            <w:tcW w:type="dxa" w:w="2078"/>
          </w:tcPr>
          <w:p>
            <w:pPr>
              <w:spacing w:line="276" w:lineRule="auto" w:after="0"/>
              <w:ind w:firstLine="0"/>
              <w:jc w:val="left"/>
            </w:pPr>
            <w:r/>
            <w:r>
              <w:rPr>
                <w:rFonts w:ascii="Times New Roman" w:hAnsi="Times New Roman" w:eastAsia="宋体"/>
                <w:b w:val="0"/>
                <w:color w:val="000000"/>
                <w:sz w:val="21"/>
              </w:rPr>
              <w:t>温度候选（定向查）、传感器候选（A 类，非热）、记基线观察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变流器</w:t>
            </w:r>
          </w:p>
        </w:tc>
        <w:tc>
          <w:tcPr>
            <w:tcW w:type="dxa" w:w="2078"/>
          </w:tcPr>
          <w:p>
            <w:pPr>
              <w:spacing w:line="276" w:lineRule="auto" w:after="0"/>
              <w:ind w:firstLine="0"/>
              <w:jc w:val="left"/>
            </w:pPr>
            <w:r/>
            <w:r>
              <w:rPr>
                <w:rFonts w:ascii="Times New Roman" w:hAnsi="Times New Roman" w:eastAsia="宋体"/>
                <w:b w:val="0"/>
                <w:color w:val="000000"/>
                <w:sz w:val="21"/>
              </w:rPr>
              <w:t>可靠性归因码到部件的映射与状态统计</w:t>
            </w:r>
          </w:p>
        </w:tc>
        <w:tc>
          <w:tcPr>
            <w:tcW w:type="dxa" w:w="2078"/>
          </w:tcPr>
          <w:p>
            <w:pPr>
              <w:spacing w:line="276" w:lineRule="auto" w:after="0"/>
              <w:ind w:firstLine="0"/>
              <w:jc w:val="left"/>
            </w:pPr>
            <w:r/>
            <w:r>
              <w:rPr>
                <w:rFonts w:ascii="Times New Roman" w:hAnsi="Times New Roman" w:eastAsia="宋体"/>
                <w:b w:val="0"/>
                <w:color w:val="000000"/>
                <w:sz w:val="21"/>
              </w:rPr>
              <w:t>停机段归因、故障码统计</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主控与传感网</w:t>
            </w:r>
          </w:p>
        </w:tc>
        <w:tc>
          <w:tcPr>
            <w:tcW w:type="dxa" w:w="2078"/>
          </w:tcPr>
          <w:p>
            <w:pPr>
              <w:spacing w:line="276" w:lineRule="auto" w:after="0"/>
              <w:ind w:firstLine="0"/>
              <w:jc w:val="left"/>
            </w:pPr>
            <w:r/>
            <w:r>
              <w:rPr>
                <w:rFonts w:ascii="Times New Roman" w:hAnsi="Times New Roman" w:eastAsia="宋体"/>
                <w:b w:val="0"/>
                <w:color w:val="000000"/>
                <w:sz w:val="21"/>
              </w:rPr>
              <w:t>报警台账与系统辅助件</w:t>
            </w:r>
          </w:p>
        </w:tc>
        <w:tc>
          <w:tcPr>
            <w:tcW w:type="dxa" w:w="2078"/>
          </w:tcPr>
          <w:p>
            <w:pPr>
              <w:spacing w:line="276" w:lineRule="auto" w:after="0"/>
              <w:ind w:firstLine="0"/>
              <w:jc w:val="left"/>
            </w:pPr>
            <w:r/>
            <w:r>
              <w:rPr>
                <w:rFonts w:ascii="Times New Roman" w:hAnsi="Times New Roman" w:eastAsia="宋体"/>
                <w:b w:val="0"/>
                <w:color w:val="000000"/>
                <w:sz w:val="21"/>
              </w:rPr>
              <w:t>多报警台、传感器偏差、通信错误</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叶片与叶根、塔架与基础</w:t>
            </w:r>
          </w:p>
        </w:tc>
        <w:tc>
          <w:tcPr>
            <w:tcW w:type="dxa" w:w="2078"/>
          </w:tcPr>
          <w:p>
            <w:pPr>
              <w:spacing w:line="276" w:lineRule="auto" w:after="0"/>
              <w:ind w:firstLine="0"/>
              <w:jc w:val="left"/>
            </w:pPr>
            <w:r/>
            <w:r>
              <w:rPr>
                <w:rFonts w:ascii="Times New Roman" w:hAnsi="Times New Roman" w:eastAsia="宋体"/>
                <w:b w:val="0"/>
                <w:color w:val="000000"/>
                <w:sz w:val="21"/>
              </w:rPr>
              <w:t>src/windscada/subsys/structure.py 的 registry</w:t>
            </w:r>
          </w:p>
        </w:tc>
        <w:tc>
          <w:tcPr>
            <w:tcW w:type="dxa" w:w="2078"/>
          </w:tcPr>
          <w:p>
            <w:pPr>
              <w:spacing w:line="276" w:lineRule="auto" w:after="0"/>
              <w:ind w:firstLine="0"/>
              <w:jc w:val="left"/>
            </w:pPr>
            <w:r/>
            <w:r>
              <w:rPr>
                <w:rFonts w:ascii="Times New Roman" w:hAnsi="Times New Roman" w:eastAsia="宋体"/>
                <w:b w:val="0"/>
                <w:color w:val="000000"/>
                <w:sz w:val="21"/>
              </w:rPr>
              <w:t>塔筒频率、塔筒振动、塔筒湿度、基础与法兰；叶片 A 与 B 与 C、叶根螺栓</w:t>
            </w:r>
          </w:p>
        </w:tc>
        <w:tc>
          <w:tcPr>
            <w:tcW w:type="dxa" w:w="2078"/>
          </w:tcPr>
          <w:p>
            <w:pPr>
              <w:spacing w:line="276" w:lineRule="auto" w:after="0"/>
              <w:ind w:firstLine="0"/>
              <w:jc w:val="left"/>
            </w:pPr>
            <w:r/>
            <w:r>
              <w:rPr>
                <w:rFonts w:ascii="Times New Roman" w:hAnsi="Times New Roman" w:eastAsia="宋体"/>
                <w:b w:val="0"/>
                <w:color w:val="000000"/>
                <w:sz w:val="21"/>
              </w:rPr>
              <w:t>报警、不可判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温度判词到矩阵级的映射是：温度候选与传感器不可信（A 类）归为报警，记基线观察归为良好，不可判（返服嫌疑）归为不可判。融合面的矩阵级枚举是 ok、meta、bad、warn、note 五种，关闭类最先判，取严权重为 bad 最重、其次 warn、再次 note、ok 最轻。</w:t>
      </w:r>
    </w:p>
    <w:p>
      <w:pPr>
        <w:pStyle w:val="Heading2"/>
      </w:pPr>
      <w:r>
        <w:rPr>
          <w:rFonts w:ascii="Times New Roman" w:hAnsi="Times New Roman" w:eastAsia="黑体"/>
          <w:b/>
          <w:color w:val="000000"/>
          <w:sz w:val="28"/>
        </w:rPr>
        <w:t>6.2 温度 NBM 与同油温档带宽</w:t>
      </w:r>
    </w:p>
    <w:p>
      <w:pPr>
        <w:spacing w:lineRule="auto" w:line="360" w:before="0" w:after="120"/>
        <w:ind w:firstLine="480"/>
        <w:jc w:val="both"/>
      </w:pPr>
      <w:r>
        <w:rPr>
          <w:rFonts w:ascii="Times New Roman" w:hAnsi="Times New Roman" w:eastAsia="宋体"/>
          <w:b w:val="0"/>
          <w:color w:val="000000"/>
          <w:sz w:val="24"/>
        </w:rPr>
        <w:t>温度 NBM 的口径是"同一功率档内比同族温度"，功率档按 500 kW 一档划分（0 至 4500 kW）。样本门是同一单元样本数不少于 18；台级样本少于 500 行时判"不可判（样本不足或返服嫌疑）"。偏差与稳健 z 值为：偏差等于实测中位减去基准中位，稳健标准差取 1.4826 倍中位绝对偏差并从下限 0.3 起算，z 等于偏差除以该稳健标准差。判级阈值为：偏差不小于 15 K 判 A 类（传感器不可信，非热）；偏差不小于 4.0 K 且 z 不小于 3.0 判温度候选；偏差不小于 2.5 K 且 z 不小于 2.0 判记基线观察。</w:t>
      </w:r>
    </w:p>
    <w:p>
      <w:pPr>
        <w:spacing w:lineRule="auto" w:line="360" w:before="0" w:after="120"/>
        <w:ind w:firstLine="480"/>
        <w:jc w:val="both"/>
      </w:pPr>
      <w:r>
        <w:rPr>
          <w:rFonts w:ascii="Times New Roman" w:hAnsi="Times New Roman" w:eastAsia="宋体"/>
          <w:b w:val="0"/>
          <w:color w:val="000000"/>
          <w:sz w:val="24"/>
        </w:rPr>
        <w:t>同油温档带宽的判据在蓄能（液压）面而不是温度 NBM 文件里：按油温 5 K 一档分箱（发电态功率大于 100 kW 的行），同一档内样本数不少于 24 时计算压力带宽（段内最大值减最小值）；带宽比值不小于 1.5 时入轴，轴数不少于 2 时判"蓄能失效候选（定向查）"。热链面另按高油温档统计占空：档位不小于 45 摄氏度且样本数不少于 30 才出值。</w:t>
      </w:r>
    </w:p>
    <w:p>
      <w:pPr>
        <w:spacing w:lineRule="auto" w:line="360" w:before="0" w:after="120"/>
        <w:ind w:firstLine="480"/>
        <w:jc w:val="both"/>
      </w:pPr>
      <w:r>
        <w:rPr>
          <w:rFonts w:ascii="Times New Roman" w:hAnsi="Times New Roman" w:eastAsia="宋体"/>
          <w:b w:val="0"/>
          <w:color w:val="000000"/>
          <w:sz w:val="24"/>
        </w:rPr>
        <w:t>温度面还有两个故意固定的对照时间窗：ref 是 2025-07-01 至 2026-01-01（限电前干净时间窗），ref_sm 是同历月早一年；它们不随用户所选时间窗漂移，因为季节解耦的对照基准一旦跟着漂就失去对照意义，页面上如实标注这一点。</w:t>
      </w:r>
    </w:p>
    <w:p>
      <w:pPr>
        <w:pStyle w:val="Heading2"/>
      </w:pPr>
      <w:r>
        <w:rPr>
          <w:rFonts w:ascii="Times New Roman" w:hAnsi="Times New Roman" w:eastAsia="黑体"/>
          <w:b/>
          <w:color w:val="000000"/>
          <w:sz w:val="28"/>
        </w:rPr>
        <w:t>6.3 七镜头曲线与限电前干净时间窗</w:t>
      </w:r>
    </w:p>
    <w:p>
      <w:pPr>
        <w:spacing w:lineRule="auto" w:line="360" w:before="0" w:after="120"/>
        <w:ind w:firstLine="480"/>
        <w:jc w:val="both"/>
      </w:pPr>
      <w:r>
        <w:rPr>
          <w:rFonts w:ascii="Times New Roman" w:hAnsi="Times New Roman" w:eastAsia="宋体"/>
          <w:b w:val="0"/>
          <w:color w:val="000000"/>
          <w:sz w:val="24"/>
        </w:rPr>
        <w:t>七镜头曲线的定义与口径在 src/windscada/perf/curves.py：L1 风速与功率、L2 功率与桨距（含三叶互比）、L3 功率与发电机转速、L4 转矩与转速（转矩等于功率除以发电机角速度，理论形态为转速平方族）、L5 风速与风轮转速（叶尖速比）、L6 功率与功率系数、L7 发电机转速与风轮转速之比。机型常数是风轮半径 65.0 米、扫风面积 13,273 平方米、铭牌齿比 119.752、贝兹极限 0.593。</w:t>
      </w:r>
    </w:p>
    <w:p>
      <w:pPr>
        <w:spacing w:lineRule="auto" w:line="360" w:before="0" w:after="120"/>
        <w:ind w:firstLine="480"/>
        <w:jc w:val="both"/>
      </w:pPr>
      <w:r>
        <w:rPr>
          <w:rFonts w:ascii="Times New Roman" w:hAnsi="Times New Roman" w:eastAsia="宋体"/>
          <w:b w:val="0"/>
          <w:color w:val="000000"/>
          <w:sz w:val="24"/>
        </w:rPr>
        <w:t>分箱边界为：风速 3.0 至 15.5 米每秒、步长 0.5；功率 0 至 4250 kW、步长 250；转速比 600 至 1760、步长 40。显著门共八项按绝对值锚定；离群判据是稳健 z 绝对值不小于 3 且残差不小于对应门限；工况段闸是功率分箱不小于 250 kW、转速比分箱不小于 900。另有三条物理硬闸：功率系数不得超过贝兹极限、齿比恒等（偏差超过 1.5 判离群）、叶尖速比须呈平台。列活性铁律要求同一列取值数大于 1、卡死比例小于 0.5 且落在物理域内，否则该列不参与镜头。</w:t>
      </w:r>
    </w:p>
    <w:p>
      <w:pPr>
        <w:spacing w:lineRule="auto" w:line="360" w:before="0" w:after="120"/>
        <w:ind w:firstLine="480"/>
        <w:jc w:val="both"/>
      </w:pPr>
      <w:r>
        <w:rPr>
          <w:rFonts w:ascii="Times New Roman" w:hAnsi="Times New Roman" w:eastAsia="宋体"/>
          <w:b w:val="0"/>
          <w:color w:val="000000"/>
          <w:sz w:val="24"/>
        </w:rPr>
        <w:t>限电前干净时间窗是 2025-07-01 至 2026-01-01（2025-H2），代码里把它写成常量并注明这是"限电前干净判别时间窗"，与七镜头曲线的判别时间窗一致。选到 2025-07 至 2025-12 这一段时，发电性能页直接使用正式产物而不重算。</w:t>
      </w:r>
    </w:p>
    <w:p>
      <w:pPr>
        <w:pStyle w:val="Heading2"/>
      </w:pPr>
      <w:r>
        <w:rPr>
          <w:rFonts w:ascii="Times New Roman" w:hAnsi="Times New Roman" w:eastAsia="黑体"/>
          <w:b/>
          <w:color w:val="000000"/>
          <w:sz w:val="28"/>
        </w:rPr>
        <w:t>6.4 M9 控制参数一致性</w:t>
      </w:r>
    </w:p>
    <w:p>
      <w:pPr>
        <w:spacing w:lineRule="auto" w:line="360" w:before="0" w:after="120"/>
        <w:ind w:firstLine="480"/>
        <w:jc w:val="both"/>
      </w:pPr>
      <w:r>
        <w:rPr>
          <w:rFonts w:ascii="Times New Roman" w:hAnsi="Times New Roman" w:eastAsia="宋体"/>
          <w:b w:val="0"/>
          <w:color w:val="000000"/>
          <w:sz w:val="24"/>
        </w:rPr>
        <w:t>M9 是控制参数一致性检查，摆在发电性能页上，口径在 src/windscada/perf/control.py。四个判据如表 6-2 所示。P 封顶取有功功率上限通道的 99.5 百分位，ω 封顶取发电机转速上限通道的 99.5 百分位，只取有功功率均值大于 100 kW 的行参与统计。</w:t>
      </w:r>
    </w:p>
    <w:p>
      <w:pPr>
        <w:spacing w:lineRule="auto" w:line="360" w:before="160" w:after="80"/>
        <w:ind w:firstLine="0"/>
        <w:jc w:val="center"/>
      </w:pPr>
      <w:r>
        <w:rPr>
          <w:rFonts w:ascii="Times New Roman" w:hAnsi="Times New Roman" w:eastAsia="宋体"/>
          <w:b/>
          <w:color w:val="000000"/>
          <w:sz w:val="21"/>
        </w:rPr>
        <w:t>表 6-2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方法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阈值</w:t>
            </w:r>
          </w:p>
        </w:tc>
      </w:tr>
      <w:tr>
        <w:tc>
          <w:tcPr>
            <w:tcW w:type="dxa" w:w="2078"/>
          </w:tcPr>
          <w:p>
            <w:pPr>
              <w:spacing w:line="276" w:lineRule="auto" w:after="0"/>
              <w:ind w:firstLine="0"/>
              <w:jc w:val="left"/>
            </w:pPr>
            <w:r/>
            <w:r>
              <w:rPr>
                <w:rFonts w:ascii="Times New Roman" w:hAnsi="Times New Roman" w:eastAsia="宋体"/>
                <w:b w:val="0"/>
                <w:color w:val="000000"/>
                <w:sz w:val="21"/>
              </w:rPr>
              <w:t>C1 双封顶</w:t>
            </w:r>
          </w:p>
        </w:tc>
        <w:tc>
          <w:tcPr>
            <w:tcW w:type="dxa" w:w="2078"/>
          </w:tcPr>
          <w:p>
            <w:pPr>
              <w:spacing w:line="276" w:lineRule="auto" w:after="0"/>
              <w:ind w:firstLine="0"/>
              <w:jc w:val="left"/>
            </w:pPr>
            <w:r/>
            <w:r>
              <w:rPr>
                <w:rFonts w:ascii="Times New Roman" w:hAnsi="Times New Roman" w:eastAsia="宋体"/>
                <w:b w:val="0"/>
                <w:color w:val="000000"/>
                <w:sz w:val="21"/>
              </w:rPr>
              <w:t>grd_wtc_ActPower_max、tur_wtc_GenRpm_max</w:t>
            </w:r>
          </w:p>
        </w:tc>
        <w:tc>
          <w:tcPr>
            <w:tcW w:type="dxa" w:w="2078"/>
          </w:tcPr>
          <w:p>
            <w:pPr>
              <w:spacing w:line="276" w:lineRule="auto" w:after="0"/>
              <w:ind w:firstLine="0"/>
              <w:jc w:val="left"/>
            </w:pPr>
            <w:r/>
            <w:r>
              <w:rPr>
                <w:rFonts w:ascii="Times New Roman" w:hAnsi="Times New Roman" w:eastAsia="宋体"/>
                <w:b w:val="0"/>
                <w:color w:val="000000"/>
                <w:sz w:val="21"/>
              </w:rPr>
              <w:t>按容差分组（容差 25 kW 与 8 rpm），组内计数不少于 2，逐台与组中位比</w:t>
            </w:r>
          </w:p>
        </w:tc>
        <w:tc>
          <w:tcPr>
            <w:tcW w:type="dxa" w:w="2078"/>
          </w:tcPr>
          <w:p>
            <w:pPr>
              <w:spacing w:line="276" w:lineRule="auto" w:after="0"/>
              <w:ind w:firstLine="0"/>
              <w:jc w:val="left"/>
            </w:pPr>
            <w:r/>
            <w:r>
              <w:rPr>
                <w:rFonts w:ascii="Times New Roman" w:hAnsi="Times New Roman" w:eastAsia="宋体"/>
                <w:b w:val="0"/>
                <w:color w:val="000000"/>
                <w:sz w:val="21"/>
              </w:rPr>
              <w:t>偏差超过 3 倍容差即离群，判"版本或参数差异·准定论载体"</w:t>
            </w:r>
          </w:p>
        </w:tc>
      </w:tr>
      <w:tr>
        <w:tc>
          <w:tcPr>
            <w:tcW w:type="dxa" w:w="2078"/>
          </w:tcPr>
          <w:p>
            <w:pPr>
              <w:spacing w:line="276" w:lineRule="auto" w:after="0"/>
              <w:ind w:firstLine="0"/>
              <w:jc w:val="left"/>
            </w:pPr>
            <w:r/>
            <w:r>
              <w:rPr>
                <w:rFonts w:ascii="Times New Roman" w:hAnsi="Times New Roman" w:eastAsia="宋体"/>
                <w:b w:val="0"/>
                <w:color w:val="000000"/>
                <w:sz w:val="21"/>
              </w:rPr>
              <w:t>C2 K 聚类</w:t>
            </w:r>
          </w:p>
        </w:tc>
        <w:tc>
          <w:tcPr>
            <w:tcW w:type="dxa" w:w="2078"/>
          </w:tcPr>
          <w:p>
            <w:pPr>
              <w:spacing w:line="276" w:lineRule="auto" w:after="0"/>
              <w:ind w:firstLine="0"/>
              <w:jc w:val="left"/>
            </w:pPr>
            <w:r/>
            <w:r>
              <w:rPr>
                <w:rFonts w:ascii="Times New Roman" w:hAnsi="Times New Roman" w:eastAsia="宋体"/>
                <w:b w:val="0"/>
                <w:color w:val="000000"/>
                <w:sz w:val="21"/>
              </w:rPr>
              <w:t>有功功率均值与发电机转速均值</w:t>
            </w:r>
          </w:p>
        </w:tc>
        <w:tc>
          <w:tcPr>
            <w:tcW w:type="dxa" w:w="2078"/>
          </w:tcPr>
          <w:p>
            <w:pPr>
              <w:spacing w:line="276" w:lineRule="auto" w:after="0"/>
              <w:ind w:firstLine="0"/>
              <w:jc w:val="left"/>
            </w:pPr>
            <w:r/>
            <w:r>
              <w:rPr>
                <w:rFonts w:ascii="Times New Roman" w:hAnsi="Times New Roman" w:eastAsia="宋体"/>
                <w:b w:val="0"/>
                <w:color w:val="000000"/>
                <w:sz w:val="21"/>
              </w:rPr>
              <w:t>中载区 1200 至 2800 kW 内计算 K 等于功率除以转速立方，取中位乘 100 万</w:t>
            </w:r>
          </w:p>
        </w:tc>
        <w:tc>
          <w:tcPr>
            <w:tcW w:type="dxa" w:w="2078"/>
          </w:tcPr>
          <w:p>
            <w:pPr>
              <w:spacing w:line="276" w:lineRule="auto" w:after="0"/>
              <w:ind w:firstLine="0"/>
              <w:jc w:val="left"/>
            </w:pPr>
            <w:r/>
            <w:r>
              <w:rPr>
                <w:rFonts w:ascii="Times New Roman" w:hAnsi="Times New Roman" w:eastAsia="宋体"/>
                <w:b w:val="0"/>
                <w:color w:val="000000"/>
                <w:sz w:val="21"/>
              </w:rPr>
              <w:t>离群门为 5 倍 1.4826 倍中位绝对偏差，稳健标准差下限为百万分之一</w:t>
            </w:r>
          </w:p>
        </w:tc>
      </w:tr>
      <w:tr>
        <w:tc>
          <w:tcPr>
            <w:tcW w:type="dxa" w:w="2078"/>
          </w:tcPr>
          <w:p>
            <w:pPr>
              <w:spacing w:line="276" w:lineRule="auto" w:after="0"/>
              <w:ind w:firstLine="0"/>
              <w:jc w:val="left"/>
            </w:pPr>
            <w:r/>
            <w:r>
              <w:rPr>
                <w:rFonts w:ascii="Times New Roman" w:hAnsi="Times New Roman" w:eastAsia="宋体"/>
                <w:b w:val="0"/>
                <w:color w:val="000000"/>
                <w:sz w:val="21"/>
              </w:rPr>
              <w:t>C3 桨距调度</w:t>
            </w:r>
          </w:p>
        </w:tc>
        <w:tc>
          <w:tcPr>
            <w:tcW w:type="dxa" w:w="2078"/>
          </w:tcPr>
          <w:p>
            <w:pPr>
              <w:spacing w:line="276" w:lineRule="auto" w:after="0"/>
              <w:ind w:firstLine="0"/>
              <w:jc w:val="left"/>
            </w:pPr>
            <w:r/>
            <w:r>
              <w:rPr>
                <w:rFonts w:ascii="Times New Roman" w:hAnsi="Times New Roman" w:eastAsia="宋体"/>
                <w:b w:val="0"/>
                <w:color w:val="000000"/>
                <w:sz w:val="21"/>
              </w:rPr>
              <w:t>功率分箱与桨距角</w:t>
            </w:r>
          </w:p>
        </w:tc>
        <w:tc>
          <w:tcPr>
            <w:tcW w:type="dxa" w:w="2078"/>
          </w:tcPr>
          <w:p>
            <w:pPr>
              <w:spacing w:line="276" w:lineRule="auto" w:after="0"/>
              <w:ind w:firstLine="0"/>
              <w:jc w:val="left"/>
            </w:pPr>
            <w:r/>
            <w:r>
              <w:rPr>
                <w:rFonts w:ascii="Times New Roman" w:hAnsi="Times New Roman" w:eastAsia="宋体"/>
                <w:b w:val="0"/>
                <w:color w:val="000000"/>
                <w:sz w:val="21"/>
              </w:rPr>
              <w:t>同功率档内比桨距角</w:t>
            </w:r>
          </w:p>
        </w:tc>
        <w:tc>
          <w:tcPr>
            <w:tcW w:type="dxa" w:w="2078"/>
          </w:tcPr>
          <w:p>
            <w:pPr>
              <w:spacing w:line="276" w:lineRule="auto" w:after="0"/>
              <w:ind w:firstLine="0"/>
              <w:jc w:val="left"/>
            </w:pPr>
            <w:r/>
            <w:r>
              <w:rPr>
                <w:rFonts w:ascii="Times New Roman" w:hAnsi="Times New Roman" w:eastAsia="宋体"/>
                <w:b w:val="0"/>
                <w:color w:val="000000"/>
                <w:sz w:val="21"/>
              </w:rPr>
              <w:t>同档差门 0.5 度</w:t>
            </w:r>
          </w:p>
        </w:tc>
      </w:tr>
      <w:tr>
        <w:tc>
          <w:tcPr>
            <w:tcW w:type="dxa" w:w="2078"/>
          </w:tcPr>
          <w:p>
            <w:pPr>
              <w:spacing w:line="276" w:lineRule="auto" w:after="0"/>
              <w:ind w:firstLine="0"/>
              <w:jc w:val="left"/>
            </w:pPr>
            <w:r/>
            <w:r>
              <w:rPr>
                <w:rFonts w:ascii="Times New Roman" w:hAnsi="Times New Roman" w:eastAsia="宋体"/>
                <w:b w:val="0"/>
                <w:color w:val="000000"/>
                <w:sz w:val="21"/>
              </w:rPr>
              <w:t>C4 尺子</w:t>
            </w:r>
          </w:p>
        </w:tc>
        <w:tc>
          <w:tcPr>
            <w:tcW w:type="dxa" w:w="2078"/>
          </w:tcPr>
          <w:p>
            <w:pPr>
              <w:spacing w:line="276" w:lineRule="auto" w:after="0"/>
              <w:ind w:firstLine="0"/>
              <w:jc w:val="left"/>
            </w:pPr>
            <w:r/>
            <w:r>
              <w:rPr>
                <w:rFonts w:ascii="Times New Roman" w:hAnsi="Times New Roman" w:eastAsia="宋体"/>
                <w:b w:val="0"/>
                <w:color w:val="000000"/>
                <w:sz w:val="21"/>
              </w:rPr>
              <w:t>满发功率 99.5 百分位、转速封顶、额定桨角</w:t>
            </w:r>
          </w:p>
        </w:tc>
        <w:tc>
          <w:tcPr>
            <w:tcW w:type="dxa" w:w="2078"/>
          </w:tcPr>
          <w:p>
            <w:pPr>
              <w:spacing w:line="276" w:lineRule="auto" w:after="0"/>
              <w:ind w:firstLine="0"/>
              <w:jc w:val="left"/>
            </w:pPr>
            <w:r/>
            <w:r>
              <w:rPr>
                <w:rFonts w:ascii="Times New Roman" w:hAnsi="Times New Roman" w:eastAsia="宋体"/>
                <w:b w:val="0"/>
                <w:color w:val="000000"/>
                <w:sz w:val="21"/>
              </w:rPr>
              <w:t>满发段取功率大于 3800 kW 且样本不少于 50</w:t>
            </w:r>
          </w:p>
        </w:tc>
        <w:tc>
          <w:tcPr>
            <w:tcW w:type="dxa" w:w="2078"/>
          </w:tcPr>
          <w:p>
            <w:pPr>
              <w:spacing w:line="276" w:lineRule="auto" w:after="0"/>
              <w:ind w:firstLine="0"/>
              <w:jc w:val="left"/>
            </w:pPr>
            <w:r/>
            <w:r>
              <w:rPr>
                <w:rFonts w:ascii="Times New Roman" w:hAnsi="Times New Roman" w:eastAsia="宋体"/>
                <w:b w:val="0"/>
                <w:color w:val="000000"/>
                <w:sz w:val="21"/>
              </w:rPr>
              <w:t>出 pitch_rated，供交叉核对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M9 按所选时间窗重算（control.registry 接受 span 参数），产物是 control_profile.parquet（逐台的 P 封顶、ω 封顶、样本数、K 中位、额定桨角）与 control_schedule.parquet（逐台逐功率档的桨距）。实测（38 台）：P 封顶中位从干净时间窗的 4190 kW 变为 2026 年的 4181.7 kW 与 2026 年一季度的 4177.5 kW。</w:t>
      </w:r>
    </w:p>
    <w:p>
      <w:pPr>
        <w:pStyle w:val="Heading2"/>
      </w:pPr>
      <w:r>
        <w:rPr>
          <w:rFonts w:ascii="Times New Roman" w:hAnsi="Times New Roman" w:eastAsia="黑体"/>
          <w:b/>
          <w:color w:val="000000"/>
          <w:sz w:val="28"/>
        </w:rPr>
        <w:t>6.5 可靠性指标</w:t>
      </w:r>
    </w:p>
    <w:p>
      <w:pPr>
        <w:spacing w:lineRule="auto" w:line="360" w:before="0" w:after="120"/>
        <w:ind w:firstLine="480"/>
        <w:jc w:val="both"/>
      </w:pPr>
      <w:r>
        <w:rPr>
          <w:rFonts w:ascii="Times New Roman" w:hAnsi="Times New Roman" w:eastAsia="宋体"/>
          <w:b w:val="0"/>
          <w:color w:val="000000"/>
          <w:sz w:val="24"/>
        </w:rPr>
        <w:t>部件可靠性表的口径在 src/windscada/perf/reliability.py 与 src/windscada/perf/faults.py。停机段门是"连续 10min 行不少于 6 行"（即不少于 1 小时），段结束时间是末行加 10 分钟。归因有两级：T1 紧归因时间窗取段起点前后 30 分钟内的首发故障码，T2 宽归因时间窗取前 6 小时内的最近一条；实测紧归因时间窗未命中的段里有 53% 在段前 6 小时内能找到报警，中位段长 2.5 小时、最长 174 小时。调度令 1007 与 1008 判为远程停机（业主单位（从略）与主机制造商（OEM，名称从略）），不计入设备责任。</w:t>
      </w:r>
    </w:p>
    <w:p>
      <w:pPr>
        <w:spacing w:lineRule="auto" w:line="360" w:before="0" w:after="120"/>
        <w:ind w:firstLine="480"/>
        <w:jc w:val="both"/>
      </w:pPr>
      <w:r>
        <w:rPr>
          <w:rFonts w:ascii="Times New Roman" w:hAnsi="Times New Roman" w:eastAsia="宋体"/>
          <w:b w:val="0"/>
          <w:color w:val="000000"/>
          <w:sz w:val="24"/>
        </w:rPr>
        <w:t>三项指标的口径如表 6-3 所示。外部类（运维操作、风况（外部）、电网或供电（外部））单列统计并明确"外部类不计设备可靠性"。</w:t>
      </w:r>
    </w:p>
    <w:p>
      <w:pPr>
        <w:spacing w:lineRule="auto" w:line="360" w:before="160" w:after="80"/>
        <w:ind w:firstLine="0"/>
        <w:jc w:val="center"/>
      </w:pPr>
      <w:r>
        <w:rPr>
          <w:rFonts w:ascii="Times New Roman" w:hAnsi="Times New Roman" w:eastAsia="宋体"/>
          <w:b/>
          <w:color w:val="000000"/>
          <w:sz w:val="21"/>
        </w:rPr>
        <w:t>表 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指标</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公式或口径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注意点</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w:t>
            </w:r>
          </w:p>
        </w:tc>
        <w:tc>
          <w:tcPr>
            <w:tcW w:type="dxa" w:w="2771"/>
          </w:tcPr>
          <w:p>
            <w:pPr>
              <w:spacing w:line="276" w:lineRule="auto" w:after="0"/>
              <w:ind w:firstLine="0"/>
              <w:jc w:val="left"/>
            </w:pPr>
            <w:r/>
            <w:r>
              <w:rPr>
                <w:rFonts w:ascii="Times New Roman" w:hAnsi="Times New Roman" w:eastAsia="宋体"/>
                <w:b w:val="0"/>
                <w:color w:val="000000"/>
                <w:sz w:val="21"/>
              </w:rPr>
              <w:t>台时减去停机小时再除以事件数；无记录停机不给值</w:t>
            </w:r>
          </w:p>
        </w:tc>
        <w:tc>
          <w:tcPr>
            <w:tcW w:type="dxa" w:w="2771"/>
          </w:tcPr>
          <w:p>
            <w:pPr>
              <w:spacing w:line="276" w:lineRule="auto" w:after="0"/>
              <w:ind w:firstLine="0"/>
              <w:jc w:val="left"/>
            </w:pPr>
            <w:r/>
            <w:r>
              <w:rPr>
                <w:rFonts w:ascii="Times New Roman" w:hAnsi="Times New Roman" w:eastAsia="宋体"/>
                <w:b w:val="0"/>
                <w:color w:val="000000"/>
                <w:sz w:val="21"/>
              </w:rPr>
              <w:t>部件可靠性模块的口径，台时目前用理想日历</w:t>
            </w:r>
          </w:p>
        </w:tc>
      </w:tr>
      <w:tr>
        <w:tc>
          <w:tcPr>
            <w:tcW w:type="dxa" w:w="2771"/>
          </w:tcPr>
          <w:p>
            <w:pPr>
              <w:spacing w:line="276" w:lineRule="auto" w:after="0"/>
              <w:ind w:firstLine="0"/>
              <w:jc w:val="left"/>
            </w:pPr>
            <w:r/>
            <w:r>
              <w:rPr>
                <w:rFonts w:ascii="Times New Roman" w:hAnsi="Times New Roman" w:eastAsia="宋体"/>
                <w:b w:val="0"/>
                <w:color w:val="000000"/>
                <w:sz w:val="21"/>
              </w:rPr>
              <w:t>平均停机间隔（MTBO）</w:t>
            </w:r>
          </w:p>
        </w:tc>
        <w:tc>
          <w:tcPr>
            <w:tcW w:type="dxa" w:w="2771"/>
          </w:tcPr>
          <w:p>
            <w:pPr>
              <w:spacing w:line="276" w:lineRule="auto" w:after="0"/>
              <w:ind w:firstLine="0"/>
              <w:jc w:val="left"/>
            </w:pPr>
            <w:r/>
            <w:r>
              <w:rPr>
                <w:rFonts w:ascii="Times New Roman" w:hAnsi="Times New Roman" w:eastAsia="宋体"/>
                <w:b w:val="0"/>
                <w:color w:val="000000"/>
                <w:sz w:val="21"/>
              </w:rPr>
              <w:t>在上一项基础上再扣除调度令停机后除以事件数</w:t>
            </w:r>
          </w:p>
        </w:tc>
        <w:tc>
          <w:tcPr>
            <w:tcW w:type="dxa" w:w="2771"/>
          </w:tcPr>
          <w:p>
            <w:pPr>
              <w:spacing w:line="276" w:lineRule="auto" w:after="0"/>
              <w:ind w:firstLine="0"/>
              <w:jc w:val="left"/>
            </w:pPr>
            <w:r/>
            <w:r>
              <w:rPr>
                <w:rFonts w:ascii="Times New Roman" w:hAnsi="Times New Roman" w:eastAsia="宋体"/>
                <w:b w:val="0"/>
                <w:color w:val="000000"/>
                <w:sz w:val="21"/>
              </w:rPr>
              <w:t>停机归因模块的口径，台时已改为实测台时</w:t>
            </w:r>
          </w:p>
        </w:tc>
      </w:tr>
      <w:tr>
        <w:tc>
          <w:tcPr>
            <w:tcW w:type="dxa" w:w="2771"/>
          </w:tcPr>
          <w:p>
            <w:pPr>
              <w:spacing w:line="276" w:lineRule="auto" w:after="0"/>
              <w:ind w:firstLine="0"/>
              <w:jc w:val="left"/>
            </w:pPr>
            <w:r/>
            <w:r>
              <w:rPr>
                <w:rFonts w:ascii="Times New Roman" w:hAnsi="Times New Roman" w:eastAsia="宋体"/>
                <w:b w:val="0"/>
                <w:color w:val="000000"/>
                <w:sz w:val="21"/>
              </w:rPr>
              <w:t>单次停机时长（MDT）</w:t>
            </w:r>
          </w:p>
        </w:tc>
        <w:tc>
          <w:tcPr>
            <w:tcW w:type="dxa" w:w="2771"/>
          </w:tcPr>
          <w:p>
            <w:pPr>
              <w:spacing w:line="276" w:lineRule="auto" w:after="0"/>
              <w:ind w:firstLine="0"/>
              <w:jc w:val="left"/>
            </w:pPr>
            <w:r/>
            <w:r>
              <w:rPr>
                <w:rFonts w:ascii="Times New Roman" w:hAnsi="Times New Roman" w:eastAsia="宋体"/>
                <w:b w:val="0"/>
                <w:color w:val="000000"/>
                <w:sz w:val="21"/>
              </w:rPr>
              <w:t>停机段时长的均值；就地与切入边界类码按口径剔除</w:t>
            </w:r>
          </w:p>
        </w:tc>
        <w:tc>
          <w:tcPr>
            <w:tcW w:type="dxa" w:w="2771"/>
          </w:tcPr>
          <w:p>
            <w:pPr>
              <w:spacing w:line="276" w:lineRule="auto" w:after="0"/>
              <w:ind w:firstLine="0"/>
              <w:jc w:val="left"/>
            </w:pPr>
            <w:r/>
            <w:r>
              <w:rPr>
                <w:rFonts w:ascii="Times New Roman" w:hAnsi="Times New Roman" w:eastAsia="宋体"/>
                <w:b w:val="0"/>
                <w:color w:val="000000"/>
                <w:sz w:val="21"/>
              </w:rPr>
              <w:t>两个模块同口径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台时口径的实测对比很重要：2026 年 1 至 7 月理想日历台时为 194,050，实测台时为 165,475（差 17%），原因是尾月只有 6 天数据；若沿用理想日历，平均停机间隔会虚高 18%（239 小时实为 203 小时）。因此 faults.py 已改为用实测台时（由 loss_monthly 的行数除以每小时 6 个节拍得到），并在不可得时才回退理想日历。需要如实指出：reliability.py 的部件可靠性表仍使用理想日历台时，两处口径目前不一致，属待统一项（见第 17 章）。</w:t>
      </w:r>
    </w:p>
    <w:p>
      <w:pPr>
        <w:pStyle w:val="Heading2"/>
      </w:pPr>
      <w:r>
        <w:rPr>
          <w:rFonts w:ascii="Times New Roman" w:hAnsi="Times New Roman" w:eastAsia="黑体"/>
          <w:b/>
          <w:color w:val="000000"/>
          <w:sz w:val="28"/>
        </w:rPr>
        <w:t>6.6 融合面四源与逐台判级</w:t>
      </w:r>
    </w:p>
    <w:p>
      <w:pPr>
        <w:spacing w:lineRule="auto" w:line="360" w:before="0" w:after="120"/>
        <w:ind w:firstLine="480"/>
        <w:jc w:val="both"/>
      </w:pPr>
      <w:r>
        <w:rPr>
          <w:rFonts w:ascii="Times New Roman" w:hAnsi="Times New Roman" w:eastAsia="宋体"/>
          <w:b w:val="0"/>
          <w:color w:val="000000"/>
          <w:sz w:val="24"/>
        </w:rPr>
        <w:t>融合面的四源是振动、温度、润滑、油液，口径写在 src/windscada/subsys/fusion.py 的模块头。融合面读取的输入件包括：handoff_vibration_v2.json、oil_samples_index.parquet、watch_channels_monthly.parquet、由 temp_nbm.registry 出的温度比档结果、mblub_monthly.parquet、alarms.parquet、workorders.parquet、油样合并报告 json，以及 CMS 报告转录件。</w:t>
      </w:r>
    </w:p>
    <w:p>
      <w:pPr>
        <w:spacing w:lineRule="auto" w:line="360" w:before="0" w:after="120"/>
        <w:ind w:firstLine="480"/>
        <w:jc w:val="both"/>
      </w:pPr>
      <w:r>
        <w:rPr>
          <w:rFonts w:ascii="Times New Roman" w:hAnsi="Times New Roman" w:eastAsia="宋体"/>
          <w:b w:val="0"/>
          <w:color w:val="000000"/>
          <w:sz w:val="24"/>
        </w:rPr>
        <w:t>融合纪律有两条：一是禁止按源数加权（同一机制的多个观测面不等于多源印证，源多不代表结论更强）；二是 claim 时间窗对齐（振动数据到 2026-08、SCADA 数据到 2026-07-07、油样到 2025-08），避免拿不同时点的证据互相印证。逐台判级的产物字段包含台号、部件、振动结论、语义类、级别、设备状态、证据状态、振动信号、温度通道、温度偏差、温度判词、时间窗区间、末次油样、油样新鲜度、claim 时间窗等。</w:t>
      </w:r>
    </w:p>
    <w:p>
      <w:pPr>
        <w:spacing w:lineRule="auto" w:line="360" w:before="0" w:after="120"/>
        <w:ind w:firstLine="480"/>
        <w:jc w:val="both"/>
      </w:pPr>
      <w:r>
        <w:rPr>
          <w:rFonts w:ascii="Times New Roman" w:hAnsi="Times New Roman" w:eastAsia="宋体"/>
          <w:b w:val="0"/>
          <w:color w:val="000000"/>
          <w:sz w:val="24"/>
        </w:rPr>
        <w:t>四源的权重不是数值表而是优先级：关闭类最先判（销案、正样本、无新证、可降、降观察、无异常先归为正常），其余按取严合并；振动侧判 bad 或 warn 且非 meta 时，对应系统升级为报警；windcms 报告三方对拍也取严（危险与报警抬级，不可判且本层无异常证据则判不可判，良好与优秀不动）。系统关键词映射表把部件名归到系统，未收录的单元写"未收录"而不是写正常。</w:t>
      </w:r>
    </w:p>
    <w:p>
      <w:pPr>
        <w:pStyle w:val="Heading2"/>
      </w:pPr>
      <w:r>
        <w:rPr>
          <w:rFonts w:ascii="Times New Roman" w:hAnsi="Times New Roman" w:eastAsia="黑体"/>
          <w:b/>
          <w:color w:val="000000"/>
          <w:sz w:val="28"/>
        </w:rPr>
        <w:t>6.7 残月识别</w:t>
      </w:r>
    </w:p>
    <w:p>
      <w:pPr>
        <w:spacing w:lineRule="auto" w:line="360" w:before="0" w:after="120"/>
        <w:ind w:firstLine="480"/>
        <w:jc w:val="both"/>
      </w:pPr>
      <w:r>
        <w:rPr>
          <w:rFonts w:ascii="Times New Roman" w:hAnsi="Times New Roman" w:eastAsia="宋体"/>
          <w:b w:val="0"/>
          <w:color w:val="000000"/>
          <w:sz w:val="24"/>
        </w:rPr>
        <w:t>"产物是当前原始件的函数"这条原则要求尾月样本很少时也如实出值，而不是加最小样本门去猜。同时，样本严重不足的月份必须能被识别出来，否则环比与均值会被拉偏。残月识别的实现在服务层：覆盖度等于该月行数合计除以每小时 6 个节拍再除以机组台数再除以当月日历小时；日条数等于该月条数除以覆盖度与当月天数的乘积，仅当覆盖度大于 0.02 才出值；覆盖度小于 0.5 的月份列为残月。</w:t>
      </w:r>
    </w:p>
    <w:p>
      <w:pPr>
        <w:spacing w:lineRule="auto" w:line="360" w:before="0" w:after="120"/>
        <w:ind w:firstLine="480"/>
        <w:jc w:val="both"/>
      </w:pPr>
      <w:r>
        <w:rPr>
          <w:rFonts w:ascii="Times New Roman" w:hAnsi="Times New Roman" w:eastAsia="宋体"/>
          <w:b w:val="0"/>
          <w:color w:val="000000"/>
          <w:sz w:val="24"/>
        </w:rPr>
        <w:t>实测的典型残月是 2026-07：只有 6 天数据，覆盖度 19.4%。页面上残月以灰虚线柱表示，并写"仅 N 天"（N 等于覆盖度乘 30 后取整）；报告导出侧对覆盖度小于 0.5 的月份写"（不满月）"，并声明环比不纳入残月。融合面与温度面也在各自口径里写明"6 天时间窗"的样本事实（例如温度面记"应有 288 个节拍、实测 145 个"）。</w:t>
      </w:r>
    </w:p>
    <w:p>
      <w:pPr>
        <w:pStyle w:val="Heading2"/>
      </w:pPr>
      <w:r>
        <w:rPr>
          <w:rFonts w:ascii="Times New Roman" w:hAnsi="Times New Roman" w:eastAsia="黑体"/>
          <w:b/>
          <w:color w:val="000000"/>
          <w:sz w:val="28"/>
        </w:rPr>
        <w:t>6.8 算法到输入列到判据到产物</w:t>
      </w:r>
    </w:p>
    <w:p>
      <w:pPr>
        <w:spacing w:lineRule="auto" w:line="360" w:before="0" w:after="120"/>
        <w:ind w:firstLine="480"/>
        <w:jc w:val="both"/>
      </w:pPr>
      <w:r>
        <w:rPr>
          <w:rFonts w:ascii="Times New Roman" w:hAnsi="Times New Roman" w:eastAsia="宋体"/>
          <w:b w:val="0"/>
          <w:color w:val="000000"/>
          <w:sz w:val="24"/>
        </w:rPr>
        <w:t>各算法与输入列、判据、产物的对应关系如表 6-4 所示，用以支撑"每条判据都能指到输入列"这一要求。</w:t>
      </w:r>
    </w:p>
    <w:p>
      <w:pPr>
        <w:spacing w:lineRule="auto" w:line="360" w:before="160" w:after="80"/>
        <w:ind w:firstLine="0"/>
        <w:jc w:val="center"/>
      </w:pPr>
      <w:r>
        <w:rPr>
          <w:rFonts w:ascii="Times New Roman" w:hAnsi="Times New Roman" w:eastAsia="宋体"/>
          <w:b/>
          <w:color w:val="000000"/>
          <w:sz w:val="21"/>
        </w:rPr>
        <w:t>表 6-4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算法或模块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关键输入列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判据要点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产物</w:t>
            </w:r>
          </w:p>
        </w:tc>
      </w:tr>
      <w:tr>
        <w:tc>
          <w:tcPr>
            <w:tcW w:type="dxa" w:w="2078"/>
          </w:tcPr>
          <w:p>
            <w:pPr>
              <w:spacing w:line="276" w:lineRule="auto" w:after="0"/>
              <w:ind w:firstLine="0"/>
              <w:jc w:val="left"/>
            </w:pPr>
            <w:r/>
            <w:r>
              <w:rPr>
                <w:rFonts w:ascii="Times New Roman" w:hAnsi="Times New Roman" w:eastAsia="宋体"/>
                <w:b w:val="0"/>
                <w:color w:val="000000"/>
                <w:sz w:val="21"/>
              </w:rPr>
              <w:t>温度比档（subsys/temp_nbm.py）</w:t>
            </w:r>
          </w:p>
        </w:tc>
        <w:tc>
          <w:tcPr>
            <w:tcW w:type="dxa" w:w="2078"/>
          </w:tcPr>
          <w:p>
            <w:pPr>
              <w:spacing w:line="276" w:lineRule="auto" w:after="0"/>
              <w:ind w:firstLine="0"/>
              <w:jc w:val="left"/>
            </w:pPr>
            <w:r/>
            <w:r>
              <w:rPr>
                <w:rFonts w:ascii="Times New Roman" w:hAnsi="Times New Roman" w:eastAsia="宋体"/>
                <w:b w:val="0"/>
                <w:color w:val="000000"/>
                <w:sz w:val="21"/>
              </w:rPr>
              <w:t>各温度通道的均值列（按 500 kW 功率档分箱）</w:t>
            </w:r>
          </w:p>
        </w:tc>
        <w:tc>
          <w:tcPr>
            <w:tcW w:type="dxa" w:w="2078"/>
          </w:tcPr>
          <w:p>
            <w:pPr>
              <w:spacing w:line="276" w:lineRule="auto" w:after="0"/>
              <w:ind w:firstLine="0"/>
              <w:jc w:val="left"/>
            </w:pPr>
            <w:r/>
            <w:r>
              <w:rPr>
                <w:rFonts w:ascii="Times New Roman" w:hAnsi="Times New Roman" w:eastAsia="宋体"/>
                <w:b w:val="0"/>
                <w:color w:val="000000"/>
                <w:sz w:val="21"/>
              </w:rPr>
              <w:t>偏差与稳健 z 双门限；样本门 18</w:t>
            </w:r>
          </w:p>
        </w:tc>
        <w:tc>
          <w:tcPr>
            <w:tcW w:type="dxa" w:w="2078"/>
          </w:tcPr>
          <w:p>
            <w:pPr>
              <w:spacing w:line="276" w:lineRule="auto" w:after="0"/>
              <w:ind w:firstLine="0"/>
              <w:jc w:val="left"/>
            </w:pPr>
            <w:r/>
            <w:r>
              <w:rPr>
                <w:rFonts w:ascii="Times New Roman" w:hAnsi="Times New Roman" w:eastAsia="宋体"/>
                <w:b w:val="0"/>
                <w:color w:val="000000"/>
                <w:sz w:val="21"/>
              </w:rPr>
              <w:t>windscada/temp_bins.parquet，注册表出判词与依据</w:t>
            </w:r>
          </w:p>
        </w:tc>
      </w:tr>
      <w:tr>
        <w:tc>
          <w:tcPr>
            <w:tcW w:type="dxa" w:w="2078"/>
          </w:tcPr>
          <w:p>
            <w:pPr>
              <w:spacing w:line="276" w:lineRule="auto" w:after="0"/>
              <w:ind w:firstLine="0"/>
              <w:jc w:val="left"/>
            </w:pPr>
            <w:r/>
            <w:r>
              <w:rPr>
                <w:rFonts w:ascii="Times New Roman" w:hAnsi="Times New Roman" w:eastAsia="宋体"/>
                <w:b w:val="0"/>
                <w:color w:val="000000"/>
                <w:sz w:val="21"/>
              </w:rPr>
              <w:t>蓄能带宽（subsys/hydraulic.py）</w:t>
            </w:r>
          </w:p>
        </w:tc>
        <w:tc>
          <w:tcPr>
            <w:tcW w:type="dxa" w:w="2078"/>
          </w:tcPr>
          <w:p>
            <w:pPr>
              <w:spacing w:line="276" w:lineRule="auto" w:after="0"/>
              <w:ind w:firstLine="0"/>
              <w:jc w:val="left"/>
            </w:pPr>
            <w:r/>
            <w:r>
              <w:rPr>
                <w:rFonts w:ascii="Times New Roman" w:hAnsi="Times New Roman" w:eastAsia="宋体"/>
                <w:b w:val="0"/>
                <w:color w:val="000000"/>
                <w:sz w:val="21"/>
              </w:rPr>
              <w:t>液压油温均值、液压压力最大最小均值</w:t>
            </w:r>
          </w:p>
        </w:tc>
        <w:tc>
          <w:tcPr>
            <w:tcW w:type="dxa" w:w="2078"/>
          </w:tcPr>
          <w:p>
            <w:pPr>
              <w:spacing w:line="276" w:lineRule="auto" w:after="0"/>
              <w:ind w:firstLine="0"/>
              <w:jc w:val="left"/>
            </w:pPr>
            <w:r/>
            <w:r>
              <w:rPr>
                <w:rFonts w:ascii="Times New Roman" w:hAnsi="Times New Roman" w:eastAsia="宋体"/>
                <w:b w:val="0"/>
                <w:color w:val="000000"/>
                <w:sz w:val="21"/>
              </w:rPr>
              <w:t>5 K 油温档内带宽比不小于 1.5 且轴数不少于 2</w:t>
            </w:r>
          </w:p>
        </w:tc>
        <w:tc>
          <w:tcPr>
            <w:tcW w:type="dxa" w:w="2078"/>
          </w:tcPr>
          <w:p>
            <w:pPr>
              <w:spacing w:line="276" w:lineRule="auto" w:after="0"/>
              <w:ind w:firstLine="0"/>
              <w:jc w:val="left"/>
            </w:pPr>
            <w:r/>
            <w:r>
              <w:rPr>
                <w:rFonts w:ascii="Times New Roman" w:hAnsi="Times New Roman" w:eastAsia="宋体"/>
                <w:b w:val="0"/>
                <w:color w:val="000000"/>
                <w:sz w:val="21"/>
              </w:rPr>
              <w:t>windscada/hydraulic_accum.parquet</w:t>
            </w:r>
          </w:p>
        </w:tc>
      </w:tr>
      <w:tr>
        <w:tc>
          <w:tcPr>
            <w:tcW w:type="dxa" w:w="2078"/>
          </w:tcPr>
          <w:p>
            <w:pPr>
              <w:spacing w:line="276" w:lineRule="auto" w:after="0"/>
              <w:ind w:firstLine="0"/>
              <w:jc w:val="left"/>
            </w:pPr>
            <w:r/>
            <w:r>
              <w:rPr>
                <w:rFonts w:ascii="Times New Roman" w:hAnsi="Times New Roman" w:eastAsia="宋体"/>
                <w:b w:val="0"/>
                <w:color w:val="000000"/>
                <w:sz w:val="21"/>
              </w:rPr>
              <w:t>变桨面（subsys/pitch.py）</w:t>
            </w:r>
          </w:p>
        </w:tc>
        <w:tc>
          <w:tcPr>
            <w:tcW w:type="dxa" w:w="2078"/>
          </w:tcPr>
          <w:p>
            <w:pPr>
              <w:spacing w:line="276" w:lineRule="auto" w:after="0"/>
              <w:ind w:firstLine="0"/>
              <w:jc w:val="left"/>
            </w:pPr>
            <w:r/>
            <w:r>
              <w:rPr>
                <w:rFonts w:ascii="Times New Roman" w:hAnsi="Times New Roman" w:eastAsia="宋体"/>
                <w:b w:val="0"/>
                <w:color w:val="000000"/>
                <w:sz w:val="21"/>
              </w:rPr>
              <w:t>开关量 on 秒、柱塞动作次数、压力、三叶桨距角与有功与转速</w:t>
            </w:r>
          </w:p>
        </w:tc>
        <w:tc>
          <w:tcPr>
            <w:tcW w:type="dxa" w:w="2078"/>
          </w:tcPr>
          <w:p>
            <w:pPr>
              <w:spacing w:line="276" w:lineRule="auto" w:after="0"/>
              <w:ind w:firstLine="0"/>
              <w:jc w:val="left"/>
            </w:pPr>
            <w:r/>
            <w:r>
              <w:rPr>
                <w:rFonts w:ascii="Times New Roman" w:hAnsi="Times New Roman" w:eastAsia="宋体"/>
                <w:b w:val="0"/>
                <w:color w:val="000000"/>
                <w:sz w:val="21"/>
              </w:rPr>
              <w:t>停机顺桨段与满发段与运行段同工况分档的零位偏差</w:t>
            </w:r>
          </w:p>
        </w:tc>
        <w:tc>
          <w:tcPr>
            <w:tcW w:type="dxa" w:w="2078"/>
          </w:tcPr>
          <w:p>
            <w:pPr>
              <w:spacing w:line="276" w:lineRule="auto" w:after="0"/>
              <w:ind w:firstLine="0"/>
              <w:jc w:val="left"/>
            </w:pPr>
            <w:r/>
            <w:r>
              <w:rPr>
                <w:rFonts w:ascii="Times New Roman" w:hAnsi="Times New Roman" w:eastAsia="宋体"/>
                <w:b w:val="0"/>
                <w:color w:val="000000"/>
                <w:sz w:val="21"/>
              </w:rPr>
              <w:t>pitch/pitch_daily.parquet、pitch/pitch_zero_monthly.parquet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偏航面（subsys/yaw.py）</w:t>
            </w:r>
          </w:p>
        </w:tc>
        <w:tc>
          <w:tcPr>
            <w:tcW w:type="dxa" w:w="2078"/>
          </w:tcPr>
          <w:p>
            <w:pPr>
              <w:spacing w:line="276" w:lineRule="auto" w:after="0"/>
              <w:ind w:firstLine="0"/>
              <w:jc w:val="left"/>
            </w:pPr>
            <w:r/>
            <w:r>
              <w:rPr>
                <w:rFonts w:ascii="Times New Roman" w:hAnsi="Times New Roman" w:eastAsia="宋体"/>
                <w:b w:val="0"/>
                <w:color w:val="000000"/>
                <w:sz w:val="21"/>
              </w:rPr>
              <w:t>偏航压力均值、偏航润滑与柱塞时间、偏航计数、风偏差</w:t>
            </w:r>
          </w:p>
        </w:tc>
        <w:tc>
          <w:tcPr>
            <w:tcW w:type="dxa" w:w="2078"/>
          </w:tcPr>
          <w:p>
            <w:pPr>
              <w:spacing w:line="276" w:lineRule="auto" w:after="0"/>
              <w:ind w:firstLine="0"/>
              <w:jc w:val="left"/>
            </w:pPr>
            <w:r/>
            <w:r>
              <w:rPr>
                <w:rFonts w:ascii="Times New Roman" w:hAnsi="Times New Roman" w:eastAsia="宋体"/>
                <w:b w:val="0"/>
                <w:color w:val="000000"/>
                <w:sz w:val="21"/>
              </w:rPr>
              <w:t>四维取严；偏差清洗与相关位置</w:t>
            </w:r>
          </w:p>
        </w:tc>
        <w:tc>
          <w:tcPr>
            <w:tcW w:type="dxa" w:w="2078"/>
          </w:tcPr>
          <w:p>
            <w:pPr>
              <w:spacing w:line="276" w:lineRule="auto" w:after="0"/>
              <w:ind w:firstLine="0"/>
              <w:jc w:val="left"/>
            </w:pPr>
            <w:r/>
            <w:r>
              <w:rPr>
                <w:rFonts w:ascii="Times New Roman" w:hAnsi="Times New Roman" w:eastAsia="宋体"/>
                <w:b w:val="0"/>
                <w:color w:val="000000"/>
                <w:sz w:val="21"/>
              </w:rPr>
              <w:t>windscada/yaw_daily.parquet、yaw_err_clean.parquet</w:t>
            </w:r>
          </w:p>
        </w:tc>
      </w:tr>
      <w:tr>
        <w:tc>
          <w:tcPr>
            <w:tcW w:type="dxa" w:w="2078"/>
          </w:tcPr>
          <w:p>
            <w:pPr>
              <w:spacing w:line="276" w:lineRule="auto" w:after="0"/>
              <w:ind w:firstLine="0"/>
              <w:jc w:val="left"/>
            </w:pPr>
            <w:r/>
            <w:r>
              <w:rPr>
                <w:rFonts w:ascii="Times New Roman" w:hAnsi="Times New Roman" w:eastAsia="宋体"/>
                <w:b w:val="0"/>
                <w:color w:val="000000"/>
                <w:sz w:val="21"/>
              </w:rPr>
              <w:t>七镜头（perf/curves.py）</w:t>
            </w:r>
          </w:p>
        </w:tc>
        <w:tc>
          <w:tcPr>
            <w:tcW w:type="dxa" w:w="2078"/>
          </w:tcPr>
          <w:p>
            <w:pPr>
              <w:spacing w:line="276" w:lineRule="auto" w:after="0"/>
              <w:ind w:firstLine="0"/>
              <w:jc w:val="left"/>
            </w:pPr>
            <w:r/>
            <w:r>
              <w:rPr>
                <w:rFonts w:ascii="Times New Roman" w:hAnsi="Times New Roman" w:eastAsia="宋体"/>
                <w:b w:val="0"/>
                <w:color w:val="000000"/>
                <w:sz w:val="21"/>
              </w:rPr>
              <w:t>有功功率均值、限电命令、风速、发电机转速、风轮转速、三叶桨距角、环境温度</w:t>
            </w:r>
          </w:p>
        </w:tc>
        <w:tc>
          <w:tcPr>
            <w:tcW w:type="dxa" w:w="2078"/>
          </w:tcPr>
          <w:p>
            <w:pPr>
              <w:spacing w:line="276" w:lineRule="auto" w:after="0"/>
              <w:ind w:firstLine="0"/>
              <w:jc w:val="left"/>
            </w:pPr>
            <w:r/>
            <w:r>
              <w:rPr>
                <w:rFonts w:ascii="Times New Roman" w:hAnsi="Times New Roman" w:eastAsia="宋体"/>
                <w:b w:val="0"/>
                <w:color w:val="000000"/>
                <w:sz w:val="21"/>
              </w:rPr>
              <w:t>八项显著门；离群 z 与残差双门；三条物理硬闸</w:t>
            </w:r>
          </w:p>
        </w:tc>
        <w:tc>
          <w:tcPr>
            <w:tcW w:type="dxa" w:w="2078"/>
          </w:tcPr>
          <w:p>
            <w:pPr>
              <w:spacing w:line="276" w:lineRule="auto" w:after="0"/>
              <w:ind w:firstLine="0"/>
              <w:jc w:val="left"/>
            </w:pPr>
            <w:r/>
            <w:r>
              <w:rPr>
                <w:rFonts w:ascii="Times New Roman" w:hAnsi="Times New Roman" w:eastAsia="宋体"/>
                <w:b w:val="0"/>
                <w:color w:val="000000"/>
                <w:sz w:val="21"/>
              </w:rPr>
              <w:t>windscada/curve_lenses.parquet、curve_liveness.parquet</w:t>
            </w:r>
          </w:p>
        </w:tc>
      </w:tr>
      <w:tr>
        <w:tc>
          <w:tcPr>
            <w:tcW w:type="dxa" w:w="2078"/>
          </w:tcPr>
          <w:p>
            <w:pPr>
              <w:spacing w:line="276" w:lineRule="auto" w:after="0"/>
              <w:ind w:firstLine="0"/>
              <w:jc w:val="left"/>
            </w:pPr>
            <w:r/>
            <w:r>
              <w:rPr>
                <w:rFonts w:ascii="Times New Roman" w:hAnsi="Times New Roman" w:eastAsia="宋体"/>
                <w:b w:val="0"/>
                <w:color w:val="000000"/>
                <w:sz w:val="21"/>
              </w:rPr>
              <w:t>M9（perf/control.py）</w:t>
            </w:r>
          </w:p>
        </w:tc>
        <w:tc>
          <w:tcPr>
            <w:tcW w:type="dxa" w:w="2078"/>
          </w:tcPr>
          <w:p>
            <w:pPr>
              <w:spacing w:line="276" w:lineRule="auto" w:after="0"/>
              <w:ind w:firstLine="0"/>
              <w:jc w:val="left"/>
            </w:pPr>
            <w:r/>
            <w:r>
              <w:rPr>
                <w:rFonts w:ascii="Times New Roman" w:hAnsi="Times New Roman" w:eastAsia="宋体"/>
                <w:b w:val="0"/>
                <w:color w:val="000000"/>
                <w:sz w:val="21"/>
              </w:rPr>
              <w:t>有功功率上限、发电机转速上限、有功功率均值、转速均值</w:t>
            </w:r>
          </w:p>
        </w:tc>
        <w:tc>
          <w:tcPr>
            <w:tcW w:type="dxa" w:w="2078"/>
          </w:tcPr>
          <w:p>
            <w:pPr>
              <w:spacing w:line="276" w:lineRule="auto" w:after="0"/>
              <w:ind w:firstLine="0"/>
              <w:jc w:val="left"/>
            </w:pPr>
            <w:r/>
            <w:r>
              <w:rPr>
                <w:rFonts w:ascii="Times New Roman" w:hAnsi="Times New Roman" w:eastAsia="宋体"/>
                <w:b w:val="0"/>
                <w:color w:val="000000"/>
                <w:sz w:val="21"/>
              </w:rPr>
              <w:t>C1 至 C4 四判据</w:t>
            </w:r>
          </w:p>
        </w:tc>
        <w:tc>
          <w:tcPr>
            <w:tcW w:type="dxa" w:w="2078"/>
          </w:tcPr>
          <w:p>
            <w:pPr>
              <w:spacing w:line="276" w:lineRule="auto" w:after="0"/>
              <w:ind w:firstLine="0"/>
              <w:jc w:val="left"/>
            </w:pPr>
            <w:r/>
            <w:r>
              <w:rPr>
                <w:rFonts w:ascii="Times New Roman" w:hAnsi="Times New Roman" w:eastAsia="宋体"/>
                <w:b w:val="0"/>
                <w:color w:val="000000"/>
                <w:sz w:val="21"/>
              </w:rPr>
              <w:t>windscada/control_profile.parquet、control_schedule.parquet</w:t>
            </w:r>
          </w:p>
        </w:tc>
      </w:tr>
      <w:tr>
        <w:tc>
          <w:tcPr>
            <w:tcW w:type="dxa" w:w="2078"/>
          </w:tcPr>
          <w:p>
            <w:pPr>
              <w:spacing w:line="276" w:lineRule="auto" w:after="0"/>
              <w:ind w:firstLine="0"/>
              <w:jc w:val="left"/>
            </w:pPr>
            <w:r/>
            <w:r>
              <w:rPr>
                <w:rFonts w:ascii="Times New Roman" w:hAnsi="Times New Roman" w:eastAsia="宋体"/>
                <w:b w:val="0"/>
                <w:color w:val="000000"/>
                <w:sz w:val="21"/>
              </w:rPr>
              <w:t>停机与归因（perf/faults.py）</w:t>
            </w:r>
          </w:p>
        </w:tc>
        <w:tc>
          <w:tcPr>
            <w:tcW w:type="dxa" w:w="2078"/>
          </w:tcPr>
          <w:p>
            <w:pPr>
              <w:spacing w:line="276" w:lineRule="auto" w:after="0"/>
              <w:ind w:firstLine="0"/>
              <w:jc w:val="left"/>
            </w:pPr>
            <w:r/>
            <w:r>
              <w:rPr>
                <w:rFonts w:ascii="Times New Roman" w:hAnsi="Times New Roman" w:eastAsia="宋体"/>
                <w:b w:val="0"/>
                <w:color w:val="000000"/>
                <w:sz w:val="21"/>
              </w:rPr>
              <w:t>停机事件、报警台账、调度令码</w:t>
            </w:r>
          </w:p>
        </w:tc>
        <w:tc>
          <w:tcPr>
            <w:tcW w:type="dxa" w:w="2078"/>
          </w:tcPr>
          <w:p>
            <w:pPr>
              <w:spacing w:line="276" w:lineRule="auto" w:after="0"/>
              <w:ind w:firstLine="0"/>
              <w:jc w:val="left"/>
            </w:pPr>
            <w:r/>
            <w:r>
              <w:rPr>
                <w:rFonts w:ascii="Times New Roman" w:hAnsi="Times New Roman" w:eastAsia="宋体"/>
                <w:b w:val="0"/>
                <w:color w:val="000000"/>
                <w:sz w:val="21"/>
              </w:rPr>
              <w:t>段不少于 1 小时；T1 与 T2 两级归因</w:t>
            </w:r>
          </w:p>
        </w:tc>
        <w:tc>
          <w:tcPr>
            <w:tcW w:type="dxa" w:w="2078"/>
          </w:tcPr>
          <w:p>
            <w:pPr>
              <w:spacing w:line="276" w:lineRule="auto" w:after="0"/>
              <w:ind w:firstLine="0"/>
              <w:jc w:val="left"/>
            </w:pPr>
            <w:r/>
            <w:r>
              <w:rPr>
                <w:rFonts w:ascii="Times New Roman" w:hAnsi="Times New Roman" w:eastAsia="宋体"/>
                <w:b w:val="0"/>
                <w:color w:val="000000"/>
                <w:sz w:val="21"/>
              </w:rPr>
              <w:t>windscada/stop_events.parquet</w:t>
            </w:r>
          </w:p>
        </w:tc>
      </w:tr>
      <w:tr>
        <w:tc>
          <w:tcPr>
            <w:tcW w:type="dxa" w:w="2078"/>
          </w:tcPr>
          <w:p>
            <w:pPr>
              <w:spacing w:line="276" w:lineRule="auto" w:after="0"/>
              <w:ind w:firstLine="0"/>
              <w:jc w:val="left"/>
            </w:pPr>
            <w:r/>
            <w:r>
              <w:rPr>
                <w:rFonts w:ascii="Times New Roman" w:hAnsi="Times New Roman" w:eastAsia="宋体"/>
                <w:b w:val="0"/>
                <w:color w:val="000000"/>
                <w:sz w:val="21"/>
              </w:rPr>
              <w:t>损失与可用率（perf/availability.py）</w:t>
            </w:r>
          </w:p>
        </w:tc>
        <w:tc>
          <w:tcPr>
            <w:tcW w:type="dxa" w:w="2078"/>
          </w:tcPr>
          <w:p>
            <w:pPr>
              <w:spacing w:line="276" w:lineRule="auto" w:after="0"/>
              <w:ind w:firstLine="0"/>
              <w:jc w:val="left"/>
            </w:pPr>
            <w:r/>
            <w:r>
              <w:rPr>
                <w:rFonts w:ascii="Times New Roman" w:hAnsi="Times New Roman" w:eastAsia="宋体"/>
                <w:b w:val="0"/>
                <w:color w:val="000000"/>
                <w:sz w:val="21"/>
              </w:rPr>
              <w:t>风速、有功功率、功率曲线分箱</w:t>
            </w:r>
          </w:p>
        </w:tc>
        <w:tc>
          <w:tcPr>
            <w:tcW w:type="dxa" w:w="2078"/>
          </w:tcPr>
          <w:p>
            <w:pPr>
              <w:spacing w:line="276" w:lineRule="auto" w:after="0"/>
              <w:ind w:firstLine="0"/>
              <w:jc w:val="left"/>
            </w:pPr>
            <w:r/>
            <w:r>
              <w:rPr>
                <w:rFonts w:ascii="Times New Roman" w:hAnsi="Times New Roman" w:eastAsia="宋体"/>
                <w:b w:val="0"/>
                <w:color w:val="000000"/>
                <w:sz w:val="21"/>
              </w:rPr>
              <w:t>理论功率插值后算损失；风速低于 3.0 米每秒记 0</w:t>
            </w:r>
          </w:p>
        </w:tc>
        <w:tc>
          <w:tcPr>
            <w:tcW w:type="dxa" w:w="2078"/>
          </w:tcPr>
          <w:p>
            <w:pPr>
              <w:spacing w:line="276" w:lineRule="auto" w:after="0"/>
              <w:ind w:firstLine="0"/>
              <w:jc w:val="left"/>
            </w:pPr>
            <w:r/>
            <w:r>
              <w:rPr>
                <w:rFonts w:ascii="Times New Roman" w:hAnsi="Times New Roman" w:eastAsia="宋体"/>
                <w:b w:val="0"/>
                <w:color w:val="000000"/>
                <w:sz w:val="21"/>
              </w:rPr>
              <w:t>windscada/loss_monthly.parquet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融合面（subsys/fusion.py）</w:t>
            </w:r>
          </w:p>
        </w:tc>
        <w:tc>
          <w:tcPr>
            <w:tcW w:type="dxa" w:w="2078"/>
          </w:tcPr>
          <w:p>
            <w:pPr>
              <w:spacing w:line="276" w:lineRule="auto" w:after="0"/>
              <w:ind w:firstLine="0"/>
              <w:jc w:val="left"/>
            </w:pPr>
            <w:r/>
            <w:r>
              <w:rPr>
                <w:rFonts w:ascii="Times New Roman" w:hAnsi="Times New Roman" w:eastAsia="宋体"/>
                <w:b w:val="0"/>
                <w:color w:val="000000"/>
                <w:sz w:val="21"/>
              </w:rPr>
              <w:t>振动 handoff、温度比档、润滑月度、油样索引、报警与工单</w:t>
            </w:r>
          </w:p>
        </w:tc>
        <w:tc>
          <w:tcPr>
            <w:tcW w:type="dxa" w:w="2078"/>
          </w:tcPr>
          <w:p>
            <w:pPr>
              <w:spacing w:line="276" w:lineRule="auto" w:after="0"/>
              <w:ind w:firstLine="0"/>
              <w:jc w:val="left"/>
            </w:pPr>
            <w:r/>
            <w:r>
              <w:rPr>
                <w:rFonts w:ascii="Times New Roman" w:hAnsi="Times New Roman" w:eastAsia="宋体"/>
                <w:b w:val="0"/>
                <w:color w:val="000000"/>
                <w:sz w:val="21"/>
              </w:rPr>
              <w:t>关闭类最先判加取严；禁按源数加权</w:t>
            </w:r>
          </w:p>
        </w:tc>
        <w:tc>
          <w:tcPr>
            <w:tcW w:type="dxa" w:w="2078"/>
          </w:tcPr>
          <w:p>
            <w:pPr>
              <w:spacing w:line="276" w:lineRule="auto" w:after="0"/>
              <w:ind w:firstLine="0"/>
              <w:jc w:val="left"/>
            </w:pPr>
            <w:r/>
            <w:r>
              <w:rPr>
                <w:rFonts w:ascii="Times New Roman" w:hAnsi="Times New Roman" w:eastAsia="宋体"/>
                <w:b w:val="0"/>
                <w:color w:val="000000"/>
                <w:sz w:val="21"/>
              </w:rPr>
              <w:t>内存逐台表（融合面链盘）与 handoff 出件</w:t>
            </w:r>
          </w:p>
        </w:tc>
      </w:tr>
      <w:tr>
        <w:tc>
          <w:tcPr>
            <w:tcW w:type="dxa" w:w="2078"/>
          </w:tcPr>
          <w:p>
            <w:pPr>
              <w:spacing w:line="276" w:lineRule="auto" w:after="0"/>
              <w:ind w:firstLine="0"/>
              <w:jc w:val="left"/>
            </w:pPr>
            <w:r/>
            <w:r>
              <w:rPr>
                <w:rFonts w:ascii="Times New Roman" w:hAnsi="Times New Roman" w:eastAsia="宋体"/>
                <w:b w:val="0"/>
                <w:color w:val="000000"/>
                <w:sz w:val="21"/>
              </w:rPr>
              <w:t>系统矩阵（taxonomy.py）</w:t>
            </w:r>
          </w:p>
        </w:tc>
        <w:tc>
          <w:tcPr>
            <w:tcW w:type="dxa" w:w="2078"/>
          </w:tcPr>
          <w:p>
            <w:pPr>
              <w:spacing w:line="276" w:lineRule="auto" w:after="0"/>
              <w:ind w:firstLine="0"/>
              <w:jc w:val="left"/>
            </w:pPr>
            <w:r/>
            <w:r>
              <w:rPr>
                <w:rFonts w:ascii="Times New Roman" w:hAnsi="Times New Roman" w:eastAsia="宋体"/>
                <w:b w:val="0"/>
                <w:color w:val="000000"/>
                <w:sz w:val="21"/>
              </w:rPr>
              <w:t>各面上级产物与 windcms 报告转录</w:t>
            </w:r>
          </w:p>
        </w:tc>
        <w:tc>
          <w:tcPr>
            <w:tcW w:type="dxa" w:w="2078"/>
          </w:tcPr>
          <w:p>
            <w:pPr>
              <w:spacing w:line="276" w:lineRule="auto" w:after="0"/>
              <w:ind w:firstLine="0"/>
              <w:jc w:val="left"/>
            </w:pPr>
            <w:r/>
            <w:r>
              <w:rPr>
                <w:rFonts w:ascii="Times New Roman" w:hAnsi="Times New Roman" w:eastAsia="宋体"/>
                <w:b w:val="0"/>
                <w:color w:val="000000"/>
                <w:sz w:val="21"/>
              </w:rPr>
              <w:t>取严合并；未收录不判正常</w:t>
            </w:r>
          </w:p>
        </w:tc>
        <w:tc>
          <w:tcPr>
            <w:tcW w:type="dxa" w:w="2078"/>
          </w:tcPr>
          <w:p>
            <w:pPr>
              <w:spacing w:line="276" w:lineRule="auto" w:after="0"/>
              <w:ind w:firstLine="0"/>
              <w:jc w:val="left"/>
            </w:pPr>
            <w:r/>
            <w:r>
              <w:rPr>
                <w:rFonts w:ascii="Times New Roman" w:hAnsi="Times New Roman" w:eastAsia="宋体"/>
                <w:b w:val="0"/>
                <w:color w:val="000000"/>
                <w:sz w:val="21"/>
              </w:rPr>
              <w:t>system_aux.parquet 与内存矩阵</w:t>
            </w:r>
          </w:p>
        </w:tc>
      </w:tr>
    </w:tbl>
    <w:p>
      <w:pPr>
        <w:spacing w:lineRule="auto" w:line="360" w:before="0" w:after="40"/>
        <w:ind w:firstLine="0"/>
        <w:jc w:val="left"/>
      </w:pPr>
    </w:p>
    <w:p>
      <w:pPr>
        <w:pStyle w:val="Heading1"/>
      </w:pPr>
      <w:r>
        <w:rPr>
          <w:rFonts w:ascii="Times New Roman" w:hAnsi="Times New Roman" w:eastAsia="黑体"/>
          <w:b/>
          <w:color w:val="000000"/>
          <w:sz w:val="32"/>
        </w:rPr>
        <w:t>7 时间窗口径设计</w:t>
      </w:r>
    </w:p>
    <w:p>
      <w:pPr>
        <w:pStyle w:val="Heading2"/>
      </w:pPr>
      <w:r>
        <w:rPr>
          <w:rFonts w:ascii="Times New Roman" w:hAnsi="Times New Roman" w:eastAsia="黑体"/>
          <w:b/>
          <w:color w:val="000000"/>
          <w:sz w:val="28"/>
        </w:rPr>
        <w:t>7.1 时间窗词表</w:t>
      </w:r>
    </w:p>
    <w:p>
      <w:pPr>
        <w:spacing w:lineRule="auto" w:line="360" w:before="0" w:after="120"/>
        <w:ind w:firstLine="480"/>
        <w:jc w:val="both"/>
      </w:pPr>
      <w:r>
        <w:rPr>
          <w:rFonts w:ascii="Times New Roman" w:hAnsi="Times New Roman" w:eastAsia="宋体"/>
          <w:b w:val="0"/>
          <w:color w:val="000000"/>
          <w:sz w:val="24"/>
        </w:rPr>
        <w:t>2026-09-21 的用户令要求"部件问题与发电性能随所选时间窗变化"，并新增自定义起止日期（含两端）。实现的词表如表 7-1 所示（scripts/windscada_serve.py 的 WINDOWS 与 months_of 与 win_range）。</w:t>
      </w:r>
    </w:p>
    <w:p>
      <w:pPr>
        <w:spacing w:lineRule="auto" w:line="360" w:before="160" w:after="80"/>
        <w:ind w:firstLine="0"/>
        <w:jc w:val="center"/>
      </w:pPr>
      <w:r>
        <w:rPr>
          <w:rFonts w:ascii="Times New Roman" w:hAnsi="Times New Roman" w:eastAsia="宋体"/>
          <w:b/>
          <w:color w:val="000000"/>
          <w:sz w:val="21"/>
        </w:rPr>
        <w:t>表 7-1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时间窗写法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对月度件的作用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对日粒度件的作用（含两端）</w:t>
            </w:r>
          </w:p>
        </w:tc>
      </w:tr>
      <w:tr>
        <w:tc>
          <w:tcPr>
            <w:tcW w:type="dxa" w:w="2078"/>
          </w:tcPr>
          <w:p>
            <w:pPr>
              <w:spacing w:line="276" w:lineRule="auto" w:after="0"/>
              <w:ind w:firstLine="0"/>
              <w:jc w:val="left"/>
            </w:pPr>
            <w:r/>
            <w:r>
              <w:rPr>
                <w:rFonts w:ascii="Times New Roman" w:hAnsi="Times New Roman" w:eastAsia="宋体"/>
                <w:b w:val="0"/>
                <w:color w:val="000000"/>
                <w:sz w:val="21"/>
              </w:rPr>
              <w:t>近30日</w:t>
            </w:r>
          </w:p>
        </w:tc>
        <w:tc>
          <w:tcPr>
            <w:tcW w:type="dxa" w:w="2078"/>
          </w:tcPr>
          <w:p>
            <w:pPr>
              <w:spacing w:line="276" w:lineRule="auto" w:after="0"/>
              <w:ind w:firstLine="0"/>
              <w:jc w:val="left"/>
            </w:pPr>
            <w:r/>
            <w:r>
              <w:rPr>
                <w:rFonts w:ascii="Times New Roman" w:hAnsi="Times New Roman" w:eastAsia="宋体"/>
                <w:b w:val="0"/>
                <w:color w:val="000000"/>
                <w:sz w:val="21"/>
              </w:rPr>
              <w:t>数据末端 1 个月</w:t>
            </w:r>
          </w:p>
        </w:tc>
        <w:tc>
          <w:tcPr>
            <w:tcW w:type="dxa" w:w="2078"/>
          </w:tcPr>
          <w:p>
            <w:pPr>
              <w:spacing w:line="276" w:lineRule="auto" w:after="0"/>
              <w:ind w:firstLine="0"/>
              <w:jc w:val="left"/>
            </w:pPr>
            <w:r/>
            <w:r>
              <w:rPr>
                <w:rFonts w:ascii="Times New Roman" w:hAnsi="Times New Roman" w:eastAsia="宋体"/>
                <w:b w:val="0"/>
                <w:color w:val="000000"/>
                <w:sz w:val="21"/>
              </w:rPr>
              <w:t>该 1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近90日</w:t>
            </w:r>
          </w:p>
        </w:tc>
        <w:tc>
          <w:tcPr>
            <w:tcW w:type="dxa" w:w="2078"/>
          </w:tcPr>
          <w:p>
            <w:pPr>
              <w:spacing w:line="276" w:lineRule="auto" w:after="0"/>
              <w:ind w:firstLine="0"/>
              <w:jc w:val="left"/>
            </w:pPr>
            <w:r/>
            <w:r>
              <w:rPr>
                <w:rFonts w:ascii="Times New Roman" w:hAnsi="Times New Roman" w:eastAsia="宋体"/>
                <w:b w:val="0"/>
                <w:color w:val="000000"/>
                <w:sz w:val="21"/>
              </w:rPr>
              <w:t>数据末端 3 个月</w:t>
            </w:r>
          </w:p>
        </w:tc>
        <w:tc>
          <w:tcPr>
            <w:tcW w:type="dxa" w:w="2078"/>
          </w:tcPr>
          <w:p>
            <w:pPr>
              <w:spacing w:line="276" w:lineRule="auto" w:after="0"/>
              <w:ind w:firstLine="0"/>
              <w:jc w:val="left"/>
            </w:pPr>
            <w:r/>
            <w:r>
              <w:rPr>
                <w:rFonts w:ascii="Times New Roman" w:hAnsi="Times New Roman" w:eastAsia="宋体"/>
                <w:b w:val="0"/>
                <w:color w:val="000000"/>
                <w:sz w:val="21"/>
              </w:rPr>
              <w:t>该 3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2026年</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 年 1 月起至数据末端</w:t>
            </w:r>
          </w:p>
        </w:tc>
        <w:tc>
          <w:tcPr>
            <w:tcW w:type="dxa" w:w="2078"/>
          </w:tcPr>
          <w:p>
            <w:pPr>
              <w:spacing w:line="276" w:lineRule="auto" w:after="0"/>
              <w:ind w:firstLine="0"/>
              <w:jc w:val="left"/>
            </w:pPr>
            <w:r/>
            <w:r>
              <w:rPr>
                <w:rFonts w:ascii="Times New Roman" w:hAnsi="Times New Roman" w:eastAsia="宋体"/>
                <w:b w:val="0"/>
                <w:color w:val="000000"/>
                <w:sz w:val="21"/>
              </w:rPr>
              <w:t>段首月首至段末月末</w:t>
            </w:r>
          </w:p>
        </w:tc>
      </w:tr>
      <w:tr>
        <w:tc>
          <w:tcPr>
            <w:tcW w:type="dxa" w:w="2078"/>
          </w:tcPr>
          <w:p>
            <w:pPr>
              <w:spacing w:line="276" w:lineRule="auto" w:after="0"/>
              <w:ind w:firstLine="0"/>
              <w:jc w:val="left"/>
            </w:pPr>
            <w:r/>
            <w:r>
              <w:rPr>
                <w:rFonts w:ascii="Times New Roman" w:hAnsi="Times New Roman" w:eastAsia="宋体"/>
                <w:b w:val="0"/>
                <w:color w:val="000000"/>
                <w:sz w:val="21"/>
              </w:rPr>
              <w:t>2026H1</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2026-01 至 2026-06</w:t>
            </w:r>
          </w:p>
        </w:tc>
        <w:tc>
          <w:tcPr>
            <w:tcW w:type="dxa" w:w="2078"/>
          </w:tcPr>
          <w:p>
            <w:pPr>
              <w:spacing w:line="276" w:lineRule="auto" w:after="0"/>
              <w:ind w:firstLine="0"/>
              <w:jc w:val="left"/>
            </w:pPr>
            <w:r/>
            <w:r>
              <w:rPr>
                <w:rFonts w:ascii="Times New Roman" w:hAnsi="Times New Roman" w:eastAsia="宋体"/>
                <w:b w:val="0"/>
                <w:color w:val="000000"/>
                <w:sz w:val="21"/>
              </w:rPr>
              <w:t>2026-01-01 至 2026-06-30</w:t>
            </w:r>
          </w:p>
        </w:tc>
      </w:tr>
      <w:tr>
        <w:tc>
          <w:tcPr>
            <w:tcW w:type="dxa" w:w="2078"/>
          </w:tcPr>
          <w:p>
            <w:pPr>
              <w:spacing w:line="276" w:lineRule="auto" w:after="0"/>
              <w:ind w:firstLine="0"/>
              <w:jc w:val="left"/>
            </w:pPr>
            <w:r/>
            <w:r>
              <w:rPr>
                <w:rFonts w:ascii="Times New Roman" w:hAnsi="Times New Roman" w:eastAsia="宋体"/>
                <w:b w:val="0"/>
                <w:color w:val="000000"/>
                <w:sz w:val="21"/>
              </w:rPr>
              <w:t>2025H2</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2025-07 至 2025-12</w:t>
            </w:r>
          </w:p>
        </w:tc>
        <w:tc>
          <w:tcPr>
            <w:tcW w:type="dxa" w:w="2078"/>
          </w:tcPr>
          <w:p>
            <w:pPr>
              <w:spacing w:line="276" w:lineRule="auto" w:after="0"/>
              <w:ind w:firstLine="0"/>
              <w:jc w:val="left"/>
            </w:pPr>
            <w:r/>
            <w:r>
              <w:rPr>
                <w:rFonts w:ascii="Times New Roman" w:hAnsi="Times New Roman" w:eastAsia="宋体"/>
                <w:b w:val="0"/>
                <w:color w:val="000000"/>
                <w:sz w:val="21"/>
              </w:rPr>
              <w:t>2025-07-01 至 2025-12-31</w:t>
            </w:r>
          </w:p>
        </w:tc>
      </w:tr>
      <w:tr>
        <w:tc>
          <w:tcPr>
            <w:tcW w:type="dxa" w:w="2078"/>
          </w:tcPr>
          <w:p>
            <w:pPr>
              <w:spacing w:line="276" w:lineRule="auto" w:after="0"/>
              <w:ind w:firstLine="0"/>
              <w:jc w:val="left"/>
            </w:pPr>
            <w:r/>
            <w:r>
              <w:rPr>
                <w:rFonts w:ascii="Times New Roman" w:hAnsi="Times New Roman" w:eastAsia="宋体"/>
                <w:b w:val="0"/>
                <w:color w:val="000000"/>
                <w:sz w:val="21"/>
              </w:rPr>
              <w:t>全程</w:t>
            </w:r>
          </w:p>
        </w:tc>
        <w:tc>
          <w:tcPr>
            <w:tcW w:type="dxa" w:w="2078"/>
          </w:tcPr>
          <w:p>
            <w:pPr>
              <w:spacing w:line="276" w:lineRule="auto" w:after="0"/>
              <w:ind w:firstLine="0"/>
              <w:jc w:val="left"/>
            </w:pPr>
            <w:r/>
            <w:r>
              <w:rPr>
                <w:rFonts w:ascii="Times New Roman" w:hAnsi="Times New Roman" w:eastAsia="宋体"/>
                <w:b w:val="0"/>
                <w:color w:val="000000"/>
                <w:sz w:val="21"/>
              </w:rPr>
              <w:t>全部月份</w:t>
            </w:r>
          </w:p>
        </w:tc>
        <w:tc>
          <w:tcPr>
            <w:tcW w:type="dxa" w:w="2078"/>
          </w:tcPr>
          <w:p>
            <w:pPr>
              <w:spacing w:line="276" w:lineRule="auto" w:after="0"/>
              <w:ind w:firstLine="0"/>
              <w:jc w:val="left"/>
            </w:pPr>
            <w:r/>
            <w:r>
              <w:rPr>
                <w:rFonts w:ascii="Times New Roman" w:hAnsi="Times New Roman" w:eastAsia="宋体"/>
                <w:b w:val="0"/>
                <w:color w:val="000000"/>
                <w:sz w:val="21"/>
              </w:rPr>
              <w:t>全部</w:t>
            </w:r>
          </w:p>
        </w:tc>
        <w:tc>
          <w:tcPr>
            <w:tcW w:type="dxa" w:w="2078"/>
          </w:tcPr>
          <w:p>
            <w:pPr>
              <w:spacing w:line="276" w:lineRule="auto" w:after="0"/>
              <w:ind w:firstLine="0"/>
              <w:jc w:val="left"/>
            </w:pPr>
            <w:r/>
            <w:r>
              <w:rPr>
                <w:rFonts w:ascii="Times New Roman" w:hAnsi="Times New Roman" w:eastAsia="宋体"/>
                <w:b w:val="0"/>
                <w:color w:val="000000"/>
                <w:sz w:val="21"/>
              </w:rPr>
              <w:t>0001-01-01 至 9999-12-31</w:t>
            </w:r>
          </w:p>
        </w:tc>
      </w:tr>
      <w:tr>
        <w:tc>
          <w:tcPr>
            <w:tcW w:type="dxa" w:w="2078"/>
          </w:tcPr>
          <w:p>
            <w:pPr>
              <w:spacing w:line="276" w:lineRule="auto" w:after="0"/>
              <w:ind w:firstLine="0"/>
              <w:jc w:val="left"/>
            </w:pPr>
            <w:r/>
            <w:r>
              <w:rPr>
                <w:rFonts w:ascii="Times New Roman" w:hAnsi="Times New Roman" w:eastAsia="宋体"/>
                <w:b w:val="0"/>
                <w:color w:val="000000"/>
                <w:sz w:val="21"/>
              </w:rPr>
              <w:t>YYYY-MM</w:t>
            </w:r>
          </w:p>
        </w:tc>
        <w:tc>
          <w:tcPr>
            <w:tcW w:type="dxa" w:w="2078"/>
          </w:tcPr>
          <w:p>
            <w:pPr>
              <w:spacing w:line="276" w:lineRule="auto" w:after="0"/>
              <w:ind w:firstLine="0"/>
              <w:jc w:val="left"/>
            </w:pPr>
            <w:r/>
            <w:r>
              <w:rPr>
                <w:rFonts w:ascii="Times New Roman" w:hAnsi="Times New Roman" w:eastAsia="宋体"/>
                <w:b w:val="0"/>
                <w:color w:val="000000"/>
                <w:sz w:val="21"/>
              </w:rPr>
              <w:t>单月</w:t>
            </w:r>
          </w:p>
        </w:tc>
        <w:tc>
          <w:tcPr>
            <w:tcW w:type="dxa" w:w="2078"/>
          </w:tcPr>
          <w:p>
            <w:pPr>
              <w:spacing w:line="276" w:lineRule="auto" w:after="0"/>
              <w:ind w:firstLine="0"/>
              <w:jc w:val="left"/>
            </w:pPr>
            <w:r/>
            <w:r>
              <w:rPr>
                <w:rFonts w:ascii="Times New Roman" w:hAnsi="Times New Roman" w:eastAsia="宋体"/>
                <w:b w:val="0"/>
                <w:color w:val="000000"/>
                <w:sz w:val="21"/>
              </w:rPr>
              <w:t>该月</w:t>
            </w:r>
          </w:p>
        </w:tc>
        <w:tc>
          <w:tcPr>
            <w:tcW w:type="dxa" w:w="2078"/>
          </w:tcPr>
          <w:p>
            <w:pPr>
              <w:spacing w:line="276" w:lineRule="auto" w:after="0"/>
              <w:ind w:firstLine="0"/>
              <w:jc w:val="left"/>
            </w:pPr>
            <w:r/>
            <w:r>
              <w:rPr>
                <w:rFonts w:ascii="Times New Roman" w:hAnsi="Times New Roman" w:eastAsia="宋体"/>
                <w:b w:val="0"/>
                <w:color w:val="000000"/>
                <w:sz w:val="21"/>
              </w:rPr>
              <w:t>该月 1 日至月末</w:t>
            </w:r>
          </w:p>
        </w:tc>
      </w:tr>
      <w:tr>
        <w:tc>
          <w:tcPr>
            <w:tcW w:type="dxa" w:w="2078"/>
          </w:tcPr>
          <w:p>
            <w:pPr>
              <w:spacing w:line="276" w:lineRule="auto" w:after="0"/>
              <w:ind w:firstLine="0"/>
              <w:jc w:val="left"/>
            </w:pPr>
            <w:r/>
            <w:r>
              <w:rPr>
                <w:rFonts w:ascii="Times New Roman" w:hAnsi="Times New Roman" w:eastAsia="宋体"/>
                <w:b w:val="0"/>
                <w:color w:val="000000"/>
                <w:sz w:val="21"/>
              </w:rPr>
              <w:t>YYYY-MM~YYYY-MM</w:t>
            </w:r>
          </w:p>
        </w:tc>
        <w:tc>
          <w:tcPr>
            <w:tcW w:type="dxa" w:w="2078"/>
          </w:tcPr>
          <w:p>
            <w:pPr>
              <w:spacing w:line="276" w:lineRule="auto" w:after="0"/>
              <w:ind w:firstLine="0"/>
              <w:jc w:val="left"/>
            </w:pPr>
            <w:r/>
            <w:r>
              <w:rPr>
                <w:rFonts w:ascii="Times New Roman" w:hAnsi="Times New Roman" w:eastAsia="宋体"/>
                <w:b w:val="0"/>
                <w:color w:val="000000"/>
                <w:sz w:val="21"/>
              </w:rPr>
              <w:t>月区间</w:t>
            </w:r>
          </w:p>
        </w:tc>
        <w:tc>
          <w:tcPr>
            <w:tcW w:type="dxa" w:w="2078"/>
          </w:tcPr>
          <w:p>
            <w:pPr>
              <w:spacing w:line="276" w:lineRule="auto" w:after="0"/>
              <w:ind w:firstLine="0"/>
              <w:jc w:val="left"/>
            </w:pPr>
            <w:r/>
            <w:r>
              <w:rPr>
                <w:rFonts w:ascii="Times New Roman" w:hAnsi="Times New Roman" w:eastAsia="宋体"/>
                <w:b w:val="0"/>
                <w:color w:val="000000"/>
                <w:sz w:val="21"/>
              </w:rPr>
              <w:t>区间内各月</w:t>
            </w:r>
          </w:p>
        </w:tc>
        <w:tc>
          <w:tcPr>
            <w:tcW w:type="dxa" w:w="2078"/>
          </w:tcPr>
          <w:p>
            <w:pPr>
              <w:spacing w:line="276" w:lineRule="auto" w:after="0"/>
              <w:ind w:firstLine="0"/>
              <w:jc w:val="left"/>
            </w:pPr>
            <w:r/>
            <w:r>
              <w:rPr>
                <w:rFonts w:ascii="Times New Roman" w:hAnsi="Times New Roman" w:eastAsia="宋体"/>
                <w:b w:val="0"/>
                <w:color w:val="000000"/>
                <w:sz w:val="21"/>
              </w:rPr>
              <w:t>起月 1 日至止月月末</w:t>
            </w:r>
          </w:p>
        </w:tc>
      </w:tr>
      <w:tr>
        <w:tc>
          <w:tcPr>
            <w:tcW w:type="dxa" w:w="2078"/>
          </w:tcPr>
          <w:p>
            <w:pPr>
              <w:spacing w:line="276" w:lineRule="auto" w:after="0"/>
              <w:ind w:firstLine="0"/>
              <w:jc w:val="left"/>
            </w:pPr>
            <w:r/>
            <w:r>
              <w:rPr>
                <w:rFonts w:ascii="Times New Roman" w:hAnsi="Times New Roman" w:eastAsia="宋体"/>
                <w:b w:val="0"/>
                <w:color w:val="000000"/>
                <w:sz w:val="21"/>
              </w:rPr>
              <w:t>YYYY-MM-DD~YYYY-MM-DD</w:t>
            </w:r>
          </w:p>
        </w:tc>
        <w:tc>
          <w:tcPr>
            <w:tcW w:type="dxa" w:w="2078"/>
          </w:tcPr>
          <w:p>
            <w:pPr>
              <w:spacing w:line="276" w:lineRule="auto" w:after="0"/>
              <w:ind w:firstLine="0"/>
              <w:jc w:val="left"/>
            </w:pPr>
            <w:r/>
            <w:r>
              <w:rPr>
                <w:rFonts w:ascii="Times New Roman" w:hAnsi="Times New Roman" w:eastAsia="宋体"/>
                <w:b w:val="0"/>
                <w:color w:val="000000"/>
                <w:sz w:val="21"/>
              </w:rPr>
              <w:t>自定义起止（含两端）</w:t>
            </w:r>
          </w:p>
        </w:tc>
        <w:tc>
          <w:tcPr>
            <w:tcW w:type="dxa" w:w="2078"/>
          </w:tcPr>
          <w:p>
            <w:pPr>
              <w:spacing w:line="276" w:lineRule="auto" w:after="0"/>
              <w:ind w:firstLine="0"/>
              <w:jc w:val="left"/>
            </w:pPr>
            <w:r/>
            <w:r>
              <w:rPr>
                <w:rFonts w:ascii="Times New Roman" w:hAnsi="Times New Roman" w:eastAsia="宋体"/>
                <w:b w:val="0"/>
                <w:color w:val="000000"/>
                <w:sz w:val="21"/>
              </w:rPr>
              <w:t>与之相交的月</w:t>
            </w:r>
          </w:p>
        </w:tc>
        <w:tc>
          <w:tcPr>
            <w:tcW w:type="dxa" w:w="2078"/>
          </w:tcPr>
          <w:p>
            <w:pPr>
              <w:spacing w:line="276" w:lineRule="auto" w:after="0"/>
              <w:ind w:firstLine="0"/>
              <w:jc w:val="left"/>
            </w:pPr>
            <w:r/>
            <w:r>
              <w:rPr>
                <w:rFonts w:ascii="Times New Roman" w:hAnsi="Times New Roman" w:eastAsia="宋体"/>
                <w:b w:val="0"/>
                <w:color w:val="000000"/>
                <w:sz w:val="21"/>
              </w:rPr>
              <w:t>原样，含两端</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含两端的实现方式是：win_range 原样返回日期串并按起不大于止排序，日粒度过滤在 in_win 里用"上界加 1 天再减 1 秒"来含住止日当天。月度件按所跨月份取整，日粒度件按日精确，页面上写明这句，避免读者以为月度均值能切到天。默认时间窗是 2026年（服务端取参数默认值与前端一致），工作台 v2 顶栏提供两个日期输入框与「应用」按钮，校验起不大于止，非法输入拒绝并提示。</w:t>
      </w:r>
    </w:p>
    <w:p>
      <w:pPr>
        <w:pStyle w:val="Heading2"/>
      </w:pPr>
      <w:r>
        <w:rPr>
          <w:rFonts w:ascii="Times New Roman" w:hAnsi="Times New Roman" w:eastAsia="黑体"/>
          <w:b/>
          <w:color w:val="000000"/>
          <w:sz w:val="28"/>
        </w:rPr>
        <w:t>7.2 哪些随所选时间窗、哪些不随</w:t>
      </w:r>
    </w:p>
    <w:p>
      <w:pPr>
        <w:spacing w:lineRule="auto" w:line="360" w:before="0" w:after="120"/>
        <w:ind w:firstLine="480"/>
        <w:jc w:val="both"/>
      </w:pPr>
      <w:r>
        <w:rPr>
          <w:rFonts w:ascii="Times New Roman" w:hAnsi="Times New Roman" w:eastAsia="宋体"/>
          <w:b w:val="0"/>
          <w:color w:val="000000"/>
          <w:sz w:val="24"/>
        </w:rPr>
        <w:t>随与不随的划分如表 7-2 所示。需要强调的是：不随时间窗变化的内容不是"忘了改"，而是各有自己的数据时点或对照意义。</w:t>
      </w:r>
    </w:p>
    <w:p>
      <w:pPr>
        <w:spacing w:lineRule="auto" w:line="360" w:before="160" w:after="80"/>
        <w:ind w:firstLine="0"/>
        <w:jc w:val="center"/>
      </w:pPr>
      <w:r>
        <w:rPr>
          <w:rFonts w:ascii="Times New Roman" w:hAnsi="Times New Roman" w:eastAsia="宋体"/>
          <w:b/>
          <w:color w:val="000000"/>
          <w:sz w:val="21"/>
        </w:rPr>
        <w:t>表 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是否随时间窗</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机制</w:t>
            </w:r>
          </w:p>
        </w:tc>
      </w:tr>
      <w:tr>
        <w:tc>
          <w:tcPr>
            <w:tcW w:type="dxa" w:w="2771"/>
          </w:tcPr>
          <w:p>
            <w:pPr>
              <w:spacing w:line="276" w:lineRule="auto" w:after="0"/>
              <w:ind w:firstLine="0"/>
              <w:jc w:val="left"/>
            </w:pPr>
            <w:r/>
            <w:r>
              <w:rPr>
                <w:rFonts w:ascii="Times New Roman" w:hAnsi="Times New Roman" w:eastAsia="宋体"/>
                <w:b w:val="0"/>
                <w:color w:val="000000"/>
                <w:sz w:val="21"/>
              </w:rPr>
              <w:t>报障统计、五态控制策略、温度月轨迹、停机台账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月度件按 months_of 过滤</w:t>
            </w:r>
          </w:p>
        </w:tc>
      </w:tr>
      <w:tr>
        <w:tc>
          <w:tcPr>
            <w:tcW w:type="dxa" w:w="2771"/>
          </w:tcPr>
          <w:p>
            <w:pPr>
              <w:spacing w:line="276" w:lineRule="auto" w:after="0"/>
              <w:ind w:firstLine="0"/>
              <w:jc w:val="left"/>
            </w:pPr>
            <w:r/>
            <w:r>
              <w:rPr>
                <w:rFonts w:ascii="Times New Roman" w:hAnsi="Times New Roman" w:eastAsia="宋体"/>
                <w:b w:val="0"/>
                <w:color w:val="000000"/>
                <w:sz w:val="21"/>
              </w:rPr>
              <w:t>判级四轴（变桨、偏航、蓄能、温度）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taxonomy.system_matrix 接受 span，各面 registry 接受 span；变桨用日粒度件精确切片，偏航与蓄能与温度走窄仓重算</w:t>
            </w:r>
          </w:p>
        </w:tc>
      </w:tr>
      <w:tr>
        <w:tc>
          <w:tcPr>
            <w:tcW w:type="dxa" w:w="2771"/>
          </w:tcPr>
          <w:p>
            <w:pPr>
              <w:spacing w:line="276" w:lineRule="auto" w:after="0"/>
              <w:ind w:firstLine="0"/>
              <w:jc w:val="left"/>
            </w:pPr>
            <w:r/>
            <w:r>
              <w:rPr>
                <w:rFonts w:ascii="Times New Roman" w:hAnsi="Times New Roman" w:eastAsia="宋体"/>
                <w:b w:val="0"/>
                <w:color w:val="000000"/>
                <w:sz w:val="21"/>
              </w:rPr>
              <w:t>部件可靠性表（平均无故障间隔（MTBF）、单次停机时长（MDT）、停机时长）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reliability.overview 接受 span；停机事件与报警都是日粒度</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 7 张月度时序图</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按 months_of 过滤（月度件按月取整）</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发电性能的七镜头曲线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/api/curves 带时间窗参数，按时间窗重算分箱；选到 2025-07 至 2025-12 时直接用正式产物</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control.registry 接受 span，走窄仓</w:t>
            </w:r>
          </w:p>
        </w:tc>
      </w:tr>
      <w:tr>
        <w:tc>
          <w:tcPr>
            <w:tcW w:type="dxa" w:w="2771"/>
          </w:tcPr>
          <w:p>
            <w:pPr>
              <w:spacing w:line="276" w:lineRule="auto" w:after="0"/>
              <w:ind w:firstLine="0"/>
              <w:jc w:val="left"/>
            </w:pPr>
            <w:r/>
            <w:r>
              <w:rPr>
                <w:rFonts w:ascii="Times New Roman" w:hAnsi="Times New Roman" w:eastAsia="宋体"/>
                <w:b w:val="0"/>
                <w:color w:val="000000"/>
                <w:sz w:val="21"/>
              </w:rPr>
              <w:t>温度面的 ref 与 ref_sm 对照时间窗</w:t>
            </w:r>
          </w:p>
        </w:tc>
        <w:tc>
          <w:tcPr>
            <w:tcW w:type="dxa" w:w="2771"/>
          </w:tcPr>
          <w:p>
            <w:pPr>
              <w:spacing w:line="276" w:lineRule="auto" w:after="0"/>
              <w:ind w:firstLine="0"/>
              <w:jc w:val="left"/>
            </w:pPr>
            <w:r/>
            <w:r>
              <w:rPr>
                <w:rFonts w:ascii="Times New Roman" w:hAnsi="Times New Roman" w:eastAsia="宋体"/>
                <w:b w:val="0"/>
                <w:color w:val="000000"/>
                <w:sz w:val="21"/>
              </w:rPr>
              <w:t>不随（故意固定）</w:t>
            </w:r>
          </w:p>
        </w:tc>
        <w:tc>
          <w:tcPr>
            <w:tcW w:type="dxa" w:w="2771"/>
          </w:tcPr>
          <w:p>
            <w:pPr>
              <w:spacing w:line="276" w:lineRule="auto" w:after="0"/>
              <w:ind w:firstLine="0"/>
              <w:jc w:val="left"/>
            </w:pPr>
            <w:r/>
            <w:r>
              <w:rPr>
                <w:rFonts w:ascii="Times New Roman" w:hAnsi="Times New Roman" w:eastAsia="宋体"/>
                <w:b w:val="0"/>
                <w:color w:val="000000"/>
                <w:sz w:val="21"/>
              </w:rPr>
              <w:t>季节解耦的对照基准，跟着漂就失去对照意义</w:t>
            </w:r>
          </w:p>
        </w:tc>
      </w:tr>
      <w:tr>
        <w:tc>
          <w:tcPr>
            <w:tcW w:type="dxa" w:w="2771"/>
          </w:tcPr>
          <w:p>
            <w:pPr>
              <w:spacing w:line="276" w:lineRule="auto" w:after="0"/>
              <w:ind w:firstLine="0"/>
              <w:jc w:val="left"/>
            </w:pPr>
            <w:r/>
            <w:r>
              <w:rPr>
                <w:rFonts w:ascii="Times New Roman" w:hAnsi="Times New Roman" w:eastAsia="宋体"/>
                <w:b w:val="0"/>
                <w:color w:val="000000"/>
                <w:sz w:val="21"/>
              </w:rPr>
              <w:t>振动判级与厂家报告转录与工单台账</w:t>
            </w:r>
          </w:p>
        </w:tc>
        <w:tc>
          <w:tcPr>
            <w:tcW w:type="dxa" w:w="2771"/>
          </w:tcPr>
          <w:p>
            <w:pPr>
              <w:spacing w:line="276" w:lineRule="auto" w:after="0"/>
              <w:ind w:firstLine="0"/>
              <w:jc w:val="left"/>
            </w:pPr>
            <w:r/>
            <w:r>
              <w:rPr>
                <w:rFonts w:ascii="Times New Roman" w:hAnsi="Times New Roman" w:eastAsia="宋体"/>
                <w:b w:val="0"/>
                <w:color w:val="000000"/>
                <w:sz w:val="21"/>
              </w:rPr>
              <w:t>不随</w:t>
            </w:r>
          </w:p>
        </w:tc>
        <w:tc>
          <w:tcPr>
            <w:tcW w:type="dxa" w:w="2771"/>
          </w:tcPr>
          <w:p>
            <w:pPr>
              <w:spacing w:line="276" w:lineRule="auto" w:after="0"/>
              <w:ind w:firstLine="0"/>
              <w:jc w:val="left"/>
            </w:pPr>
            <w:r/>
            <w:r>
              <w:rPr>
                <w:rFonts w:ascii="Times New Roman" w:hAnsi="Times New Roman" w:eastAsia="宋体"/>
                <w:b w:val="0"/>
                <w:color w:val="000000"/>
                <w:sz w:val="21"/>
              </w:rPr>
              <w:t>各有自己的数据时点；页面上如实标注"不随本时间窗"</w:t>
            </w:r>
          </w:p>
        </w:tc>
      </w:tr>
    </w:tbl>
    <w:p>
      <w:pPr>
        <w:spacing w:lineRule="auto" w:line="360" w:before="0" w:after="40"/>
        <w:ind w:firstLine="0"/>
        <w:jc w:val="left"/>
      </w:pPr>
    </w:p>
    <w:p>
      <w:pPr>
        <w:pStyle w:val="Heading2"/>
      </w:pPr>
      <w:r>
        <w:rPr>
          <w:rFonts w:ascii="Times New Roman" w:hAnsi="Times New Roman" w:eastAsia="黑体"/>
          <w:b/>
          <w:color w:val="000000"/>
          <w:sz w:val="28"/>
        </w:rPr>
        <w:t>7.3 按时间窗缓存与 pending 契约</w:t>
      </w:r>
    </w:p>
    <w:p>
      <w:pPr>
        <w:spacing w:lineRule="auto" w:line="360" w:before="0" w:after="120"/>
        <w:ind w:firstLine="480"/>
        <w:jc w:val="both"/>
      </w:pPr>
      <w:r>
        <w:rPr>
          <w:rFonts w:ascii="Times New Roman" w:hAnsi="Times New Roman" w:eastAsia="宋体"/>
          <w:b w:val="0"/>
          <w:color w:val="000000"/>
          <w:sz w:val="24"/>
        </w:rPr>
        <w:t>按所选时间窗重算一律走"后台算加进程内缓存"：缓存分三类（判级矩阵、曲线、M9），键由起止日期组成；命中即回，未命中则起后台线程并把"正在算"的状态回给页面，页面轮询再取。三类缓存的状态变量是 sysmx_pending、m9_pending 与 win_pending（win_pending 等于前两者之一为真），曲线另用 building 标记。缓存是进程内常驻字典，没有过期时间也没有容量上限；另有产物指纹缓存，过期时间为 2 秒，用于产物更新后自动重载。</w:t>
      </w:r>
    </w:p>
    <w:p>
      <w:pPr>
        <w:spacing w:lineRule="auto" w:line="360" w:before="0" w:after="120"/>
        <w:ind w:firstLine="480"/>
        <w:jc w:val="both"/>
      </w:pPr>
      <w:r>
        <w:rPr>
          <w:rFonts w:ascii="Times New Roman" w:hAnsi="Times New Roman" w:eastAsia="宋体"/>
          <w:b w:val="0"/>
          <w:color w:val="000000"/>
          <w:sz w:val="24"/>
        </w:rPr>
        <w:t>同一时间窗只算一次靠"在算集合"去重；算失败会记名并保留错误摘要，供页面与日志查看。为避免"预热线程与请求线程同时算两份中间帧"把内存吃光（远端实测问题），重活加了一把全局串行锁（_HEAVY_LOCK），并在拿锁时打印可用内存。服务启动末尾会起一个名为 win-warm 的守护线程做后台预热：先算六个预设时间窗的判级矩阵（每时间窗等待上限 180 秒），再算默认时间窗的七镜头（等待上限 240 秒）；M9 不预热。预热可用环境变量关闭。</w:t>
      </w:r>
    </w:p>
    <w:p>
      <w:pPr>
        <w:spacing w:lineRule="auto" w:line="360" w:before="0" w:after="120"/>
        <w:ind w:firstLine="480"/>
        <w:jc w:val="both"/>
      </w:pPr>
      <w:r>
        <w:rPr>
          <w:rFonts w:ascii="Times New Roman" w:hAnsi="Times New Roman" w:eastAsia="宋体"/>
          <w:b w:val="0"/>
          <w:color w:val="000000"/>
          <w:sz w:val="24"/>
        </w:rPr>
        <w:t>pending 契约的关键是"绝不静默把旧口径当新时间窗"：在算期间页面在脸上写明"下面这几张卡还是上一份口径"，并在轮询到缓存就位后整段替换。时间窗与 pending 契约的时序如图 7-1 所示。</w:t>
      </w:r>
    </w:p>
    <w:p>
      <w:pPr>
        <w:spacing w:before="160" w:after="80"/>
        <w:ind w:firstLine="0"/>
        <w:jc w:val="center"/>
      </w:pPr>
      <w:r>
        <w:drawing>
          <wp:inline xmlns:a="http://schemas.openxmlformats.org/drawingml/2006/main" xmlns:pic="http://schemas.openxmlformats.org/drawingml/2006/picture">
            <wp:extent cx="5400000" cy="3126316"/>
            <wp:docPr id="5" name="Picture 5"/>
            <wp:cNvGraphicFramePr>
              <a:graphicFrameLocks noChangeAspect="1"/>
            </wp:cNvGraphicFramePr>
            <a:graphic>
              <a:graphicData uri="http://schemas.openxmlformats.org/drawingml/2006/picture">
                <pic:pic>
                  <pic:nvPicPr>
                    <pic:cNvPr id="0" name="fig-des-05-时间窗与pending.png"/>
                    <pic:cNvPicPr/>
                  </pic:nvPicPr>
                  <pic:blipFill>
                    <a:blip r:embed="rId13"/>
                    <a:stretch>
                      <a:fillRect/>
                    </a:stretch>
                  </pic:blipFill>
                  <pic:spPr>
                    <a:xfrm>
                      <a:off x="0" y="0"/>
                      <a:ext cx="5400000" cy="3126316"/>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7-1 时间窗按窗重算与 pending 契约</w:t>
      </w:r>
    </w:p>
    <w:p>
      <w:pPr>
        <w:spacing w:lineRule="auto" w:line="360" w:before="0" w:after="120"/>
        <w:ind w:firstLine="480"/>
        <w:jc w:val="both"/>
      </w:pPr>
      <w:r>
        <w:rPr>
          <w:rFonts w:ascii="Times New Roman" w:hAnsi="Times New Roman" w:eastAsia="宋体"/>
          <w:b w:val="0"/>
          <w:color w:val="000000"/>
          <w:sz w:val="24"/>
        </w:rPr>
        <w:t>前后端的等待参数如表 7-3 所示。</w:t>
      </w:r>
    </w:p>
    <w:p>
      <w:pPr>
        <w:spacing w:lineRule="auto" w:line="360" w:before="160" w:after="80"/>
        <w:ind w:firstLine="0"/>
        <w:jc w:val="center"/>
      </w:pPr>
      <w:r>
        <w:rPr>
          <w:rFonts w:ascii="Times New Roman" w:hAnsi="Times New Roman" w:eastAsia="宋体"/>
          <w:b/>
          <w:color w:val="000000"/>
          <w:sz w:val="21"/>
        </w:rPr>
        <w:t>表 7-3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环节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实测或口径值</w:t>
            </w:r>
          </w:p>
        </w:tc>
      </w:tr>
      <w:tr>
        <w:tc>
          <w:tcPr>
            <w:tcW w:type="dxa" w:w="2771"/>
          </w:tcPr>
          <w:p>
            <w:pPr>
              <w:spacing w:line="276" w:lineRule="auto" w:after="0"/>
              <w:ind w:firstLine="0"/>
              <w:jc w:val="left"/>
            </w:pPr>
            <w:r/>
            <w:r>
              <w:rPr>
                <w:rFonts w:ascii="Times New Roman" w:hAnsi="Times New Roman" w:eastAsia="宋体"/>
                <w:b w:val="0"/>
                <w:color w:val="000000"/>
                <w:sz w:val="21"/>
              </w:rPr>
              <w:t>判级矩阵与曲线按时间窗重算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秒每时间窗（两处不一致，待统一）</w:t>
            </w:r>
          </w:p>
        </w:tc>
      </w:tr>
      <w:tr>
        <w:tc>
          <w:tcPr>
            <w:tcW w:type="dxa" w:w="2771"/>
          </w:tcPr>
          <w:p>
            <w:pPr>
              <w:spacing w:line="276" w:lineRule="auto" w:after="0"/>
              <w:ind w:firstLine="0"/>
              <w:jc w:val="left"/>
            </w:pPr>
            <w:r/>
            <w:r>
              <w:rPr>
                <w:rFonts w:ascii="Times New Roman" w:hAnsi="Times New Roman" w:eastAsia="宋体"/>
                <w:b w:val="0"/>
                <w:color w:val="000000"/>
                <w:sz w:val="21"/>
              </w:rPr>
              <w:t>前端判级 pending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5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前端曲线 building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6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前端问答轮询</w:t>
            </w:r>
          </w:p>
        </w:tc>
        <w:tc>
          <w:tcPr>
            <w:tcW w:type="dxa" w:w="2771"/>
          </w:tcPr>
          <w:p>
            <w:pPr>
              <w:spacing w:line="276" w:lineRule="auto" w:after="0"/>
              <w:ind w:firstLine="0"/>
              <w:jc w:val="left"/>
            </w:pPr>
            <w:r/>
            <w:r>
              <w:rPr>
                <w:rFonts w:ascii="Times New Roman" w:hAnsi="Times New Roman" w:eastAsia="宋体"/>
                <w:b w:val="0"/>
                <w:color w:val="000000"/>
                <w:sz w:val="21"/>
              </w:rPr>
              <w:t>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r>
        <w:tc>
          <w:tcPr>
            <w:tcW w:type="dxa" w:w="2771"/>
          </w:tcPr>
          <w:p>
            <w:pPr>
              <w:spacing w:line="276" w:lineRule="auto" w:after="0"/>
              <w:ind w:firstLine="0"/>
              <w:jc w:val="left"/>
            </w:pPr>
            <w:r/>
            <w:r>
              <w:rPr>
                <w:rFonts w:ascii="Times New Roman" w:hAnsi="Times New Roman" w:eastAsia="宋体"/>
                <w:b w:val="0"/>
                <w:color w:val="000000"/>
                <w:sz w:val="21"/>
              </w:rPr>
              <w:t>后台预热</w:t>
            </w:r>
          </w:p>
        </w:tc>
        <w:tc>
          <w:tcPr>
            <w:tcW w:type="dxa" w:w="2771"/>
          </w:tcPr>
          <w:p>
            <w:pPr>
              <w:spacing w:line="276" w:lineRule="auto" w:after="0"/>
              <w:ind w:firstLine="0"/>
              <w:jc w:val="left"/>
            </w:pPr>
            <w:r/>
            <w:r>
              <w:rPr>
                <w:rFonts w:ascii="Times New Roman" w:hAnsi="Times New Roman" w:eastAsia="宋体"/>
                <w:b w:val="0"/>
                <w:color w:val="000000"/>
                <w:sz w:val="21"/>
              </w:rPr>
              <w:t>覆盖范围</w:t>
            </w:r>
          </w:p>
        </w:tc>
        <w:tc>
          <w:tcPr>
            <w:tcW w:type="dxa" w:w="2771"/>
          </w:tcPr>
          <w:p>
            <w:pPr>
              <w:spacing w:line="276" w:lineRule="auto" w:after="0"/>
              <w:ind w:firstLine="0"/>
              <w:jc w:val="left"/>
            </w:pPr>
            <w:r/>
            <w:r>
              <w:rPr>
                <w:rFonts w:ascii="Times New Roman" w:hAnsi="Times New Roman" w:eastAsia="宋体"/>
                <w:b w:val="0"/>
                <w:color w:val="000000"/>
                <w:sz w:val="21"/>
              </w:rPr>
              <w:t>六个预设时间窗的判级加默认时间窗的镜头（不含 M9）</w:t>
            </w:r>
          </w:p>
        </w:tc>
      </w:tr>
      <w:tr>
        <w:tc>
          <w:tcPr>
            <w:tcW w:type="dxa" w:w="2771"/>
          </w:tcPr>
          <w:p>
            <w:pPr>
              <w:spacing w:line="276" w:lineRule="auto" w:after="0"/>
              <w:ind w:firstLine="0"/>
              <w:jc w:val="left"/>
            </w:pPr>
            <w:r/>
            <w:r>
              <w:rPr>
                <w:rFonts w:ascii="Times New Roman" w:hAnsi="Times New Roman" w:eastAsia="宋体"/>
                <w:b w:val="0"/>
                <w:color w:val="000000"/>
                <w:sz w:val="21"/>
              </w:rPr>
              <w:t>运维控制台</w:t>
            </w:r>
          </w:p>
        </w:tc>
        <w:tc>
          <w:tcPr>
            <w:tcW w:type="dxa" w:w="2771"/>
          </w:tcPr>
          <w:p>
            <w:pPr>
              <w:spacing w:line="276" w:lineRule="auto" w:after="0"/>
              <w:ind w:firstLine="0"/>
              <w:jc w:val="left"/>
            </w:pPr>
            <w:r/>
            <w:r>
              <w:rPr>
                <w:rFonts w:ascii="Times New Roman" w:hAnsi="Times New Roman" w:eastAsia="宋体"/>
                <w:b w:val="0"/>
                <w:color w:val="000000"/>
                <w:sz w:val="21"/>
              </w:rPr>
              <w:t>轮询间隔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bl>
    <w:p>
      <w:pPr>
        <w:spacing w:lineRule="auto" w:line="360" w:before="0" w:after="40"/>
        <w:ind w:firstLine="0"/>
        <w:jc w:val="left"/>
      </w:pPr>
    </w:p>
    <w:p>
      <w:pPr>
        <w:pStyle w:val="Heading2"/>
      </w:pPr>
      <w:r>
        <w:rPr>
          <w:rFonts w:ascii="Times New Roman" w:hAnsi="Times New Roman" w:eastAsia="黑体"/>
          <w:b/>
          <w:color w:val="000000"/>
          <w:sz w:val="28"/>
        </w:rPr>
        <w:t>7.4 时间窗口径下的实测对比</w:t>
      </w:r>
    </w:p>
    <w:p>
      <w:pPr>
        <w:spacing w:lineRule="auto" w:line="360" w:before="0" w:after="120"/>
        <w:ind w:firstLine="480"/>
        <w:jc w:val="both"/>
      </w:pPr>
      <w:r>
        <w:rPr>
          <w:rFonts w:ascii="Times New Roman" w:hAnsi="Times New Roman" w:eastAsia="宋体"/>
          <w:b w:val="0"/>
          <w:color w:val="000000"/>
          <w:sz w:val="24"/>
        </w:rPr>
        <w:t>按所选时间窗重算生效后，逐系统报警机组数会随时间窗变化，这是"判级真的按所选时间窗重算"的直接证据。本机实测（38 台）：变桨报警为 15 与 13 与 10 台，偏航报警为 15 与 11 与 5 台，齿轮箱报警为 7 与 4 与 4 台，分别对应 2026年、2025H2、2026-07 三个时间窗；曲线图注随所选时间窗走且样本量随时间窗变化。远端复核（2026-09-21）：变桨报警从 15 台变 7 台、偏航从 15 台变 3 台，曲线图注写"时间窗 2026-07-01 至 2026-07-31（随所选时间窗）"。</w:t>
      </w:r>
    </w:p>
    <w:p>
      <w:pPr>
        <w:pStyle w:val="Heading1"/>
      </w:pPr>
      <w:r>
        <w:rPr>
          <w:rFonts w:ascii="Times New Roman" w:hAnsi="Times New Roman" w:eastAsia="黑体"/>
          <w:b/>
          <w:color w:val="000000"/>
          <w:sz w:val="32"/>
        </w:rPr>
        <w:t>8 服务与前端设计</w:t>
      </w:r>
    </w:p>
    <w:p>
      <w:pPr>
        <w:pStyle w:val="Heading2"/>
      </w:pPr>
      <w:r>
        <w:rPr>
          <w:rFonts w:ascii="Times New Roman" w:hAnsi="Times New Roman" w:eastAsia="黑体"/>
          <w:b/>
          <w:color w:val="000000"/>
          <w:sz w:val="28"/>
        </w:rPr>
        <w:t>8.1 HTTP 服务与路由族</w:t>
      </w:r>
    </w:p>
    <w:p>
      <w:pPr>
        <w:spacing w:lineRule="auto" w:line="360" w:before="0" w:after="120"/>
        <w:ind w:firstLine="480"/>
        <w:jc w:val="both"/>
      </w:pPr>
      <w:r>
        <w:rPr>
          <w:rFonts w:ascii="Times New Roman" w:hAnsi="Times New Roman" w:eastAsia="宋体"/>
          <w:b w:val="0"/>
          <w:color w:val="000000"/>
          <w:sz w:val="24"/>
        </w:rPr>
        <w:t>工作台服务用 Python 标准库的线程化 HTTP 服务实现（scripts/windscada_serve.py 引入 ThreadingHTTPServer 与 BaseHTTPRequestHandler），首请求把产物读进内存，之后每次取数前比对产物指纹（相关文件的路径、微秒级修改时间与大小的摘要，过期时间 2 秒），指纹变了自动重载，因此产物更新后不需要重启服务。路由族如表 8-1 所示。</w:t>
      </w:r>
    </w:p>
    <w:p>
      <w:pPr>
        <w:spacing w:lineRule="auto" w:line="360" w:before="160" w:after="80"/>
        <w:ind w:firstLine="0"/>
        <w:jc w:val="center"/>
      </w:pPr>
      <w:r>
        <w:rPr>
          <w:rFonts w:ascii="Times New Roman" w:hAnsi="Times New Roman" w:eastAsia="宋体"/>
          <w:b/>
          <w:color w:val="000000"/>
          <w:sz w:val="21"/>
        </w:rPr>
        <w:t>表 8-1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路由族</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代表路由</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页面族</w:t>
            </w:r>
          </w:p>
        </w:tc>
        <w:tc>
          <w:tcPr>
            <w:tcW w:type="dxa" w:w="2771"/>
          </w:tcPr>
          <w:p>
            <w:pPr>
              <w:spacing w:line="276" w:lineRule="auto" w:after="0"/>
              <w:ind w:firstLine="0"/>
              <w:jc w:val="left"/>
            </w:pPr>
            <w:r/>
            <w:r>
              <w:rPr>
                <w:rFonts w:ascii="Times New Roman" w:hAnsi="Times New Roman" w:eastAsia="宋体"/>
                <w:b w:val="0"/>
                <w:color w:val="000000"/>
                <w:sz w:val="21"/>
              </w:rPr>
              <w:t>/ 与 /v2 与 /v2/snapshot 与 /turbine/台号 与 /problem/台号/系统</w:t>
            </w:r>
          </w:p>
        </w:tc>
        <w:tc>
          <w:tcPr>
            <w:tcW w:type="dxa" w:w="2771"/>
          </w:tcPr>
          <w:p>
            <w:pPr>
              <w:spacing w:line="276" w:lineRule="auto" w:after="0"/>
              <w:ind w:firstLine="0"/>
              <w:jc w:val="left"/>
            </w:pPr>
            <w:r/>
            <w:r>
              <w:rPr>
                <w:rFonts w:ascii="Times New Roman" w:hAnsi="Times New Roman" w:eastAsia="宋体"/>
                <w:b w:val="0"/>
                <w:color w:val="000000"/>
                <w:sz w:val="21"/>
              </w:rPr>
              <w:t>经典总览、v2 单页、快照下载、逐台页、单问题页</w:t>
            </w:r>
          </w:p>
        </w:tc>
      </w:tr>
      <w:tr>
        <w:tc>
          <w:tcPr>
            <w:tcW w:type="dxa" w:w="2771"/>
          </w:tcPr>
          <w:p>
            <w:pPr>
              <w:spacing w:line="276" w:lineRule="auto" w:after="0"/>
              <w:ind w:firstLine="0"/>
              <w:jc w:val="left"/>
            </w:pPr>
            <w:r/>
            <w:r>
              <w:rPr>
                <w:rFonts w:ascii="Times New Roman" w:hAnsi="Times New Roman" w:eastAsia="宋体"/>
                <w:b w:val="0"/>
                <w:color w:val="000000"/>
                <w:sz w:val="21"/>
              </w:rPr>
              <w:t>取数族</w:t>
            </w:r>
          </w:p>
        </w:tc>
        <w:tc>
          <w:tcPr>
            <w:tcW w:type="dxa" w:w="2771"/>
          </w:tcPr>
          <w:p>
            <w:pPr>
              <w:spacing w:line="276" w:lineRule="auto" w:after="0"/>
              <w:ind w:firstLine="0"/>
              <w:jc w:val="left"/>
            </w:pPr>
            <w:r/>
            <w:r>
              <w:rPr>
                <w:rFonts w:ascii="Times New Roman" w:hAnsi="Times New Roman" w:eastAsia="宋体"/>
                <w:b w:val="0"/>
                <w:color w:val="000000"/>
                <w:sz w:val="21"/>
              </w:rPr>
              <w:t>/api/fleet 与 /api/curves 与 /api/problem 与 /api/turbine 与 /api/vibcms 与 /api/maint_survey 与 /api/maint_std 与 /api/maint_framework 与 /api/dq_findings</w:t>
            </w:r>
          </w:p>
        </w:tc>
        <w:tc>
          <w:tcPr>
            <w:tcW w:type="dxa" w:w="2771"/>
          </w:tcPr>
          <w:p>
            <w:pPr>
              <w:spacing w:line="276" w:lineRule="auto" w:after="0"/>
              <w:ind w:firstLine="0"/>
              <w:jc w:val="left"/>
            </w:pPr>
            <w:r/>
            <w:r>
              <w:rPr>
                <w:rFonts w:ascii="Times New Roman" w:hAnsi="Times New Roman" w:eastAsia="宋体"/>
                <w:b w:val="0"/>
                <w:color w:val="000000"/>
                <w:sz w:val="21"/>
              </w:rPr>
              <w:t>判级矩阵与链盘、七镜头、单问题、逐台、振动融合、检修四链与数据质量</w:t>
            </w:r>
          </w:p>
        </w:tc>
      </w:tr>
      <w:tr>
        <w:tc>
          <w:tcPr>
            <w:tcW w:type="dxa" w:w="2771"/>
          </w:tcPr>
          <w:p>
            <w:pPr>
              <w:spacing w:line="276" w:lineRule="auto" w:after="0"/>
              <w:ind w:firstLine="0"/>
              <w:jc w:val="left"/>
            </w:pPr>
            <w:r/>
            <w:r>
              <w:rPr>
                <w:rFonts w:ascii="Times New Roman" w:hAnsi="Times New Roman" w:eastAsia="宋体"/>
                <w:b w:val="0"/>
                <w:color w:val="000000"/>
                <w:sz w:val="21"/>
              </w:rPr>
              <w:t>本体族</w:t>
            </w:r>
          </w:p>
        </w:tc>
        <w:tc>
          <w:tcPr>
            <w:tcW w:type="dxa" w:w="2771"/>
          </w:tcPr>
          <w:p>
            <w:pPr>
              <w:spacing w:line="276" w:lineRule="auto" w:after="0"/>
              <w:ind w:firstLine="0"/>
              <w:jc w:val="left"/>
            </w:pPr>
            <w:r/>
            <w:r>
              <w:rPr>
                <w:rFonts w:ascii="Times New Roman" w:hAnsi="Times New Roman" w:eastAsia="宋体"/>
                <w:b w:val="0"/>
                <w:color w:val="000000"/>
                <w:sz w:val="21"/>
              </w:rPr>
              <w:t>/api/ontology 与 /api/ont_list 与 /api/ont_obj 与 /api/ont_chain 与 /api/channels</w:t>
            </w:r>
          </w:p>
        </w:tc>
        <w:tc>
          <w:tcPr>
            <w:tcW w:type="dxa" w:w="2771"/>
          </w:tcPr>
          <w:p>
            <w:pPr>
              <w:spacing w:line="276" w:lineRule="auto" w:after="0"/>
              <w:ind w:firstLine="0"/>
              <w:jc w:val="left"/>
            </w:pPr>
            <w:r/>
            <w:r>
              <w:rPr>
                <w:rFonts w:ascii="Times New Roman" w:hAnsi="Times New Roman" w:eastAsia="宋体"/>
                <w:b w:val="0"/>
                <w:color w:val="000000"/>
                <w:sz w:val="21"/>
              </w:rPr>
              <w:t>本体页与机制链；v2 实际只懒取 /api/ont_chain</w:t>
            </w:r>
          </w:p>
        </w:tc>
      </w:tr>
      <w:tr>
        <w:tc>
          <w:tcPr>
            <w:tcW w:type="dxa" w:w="2771"/>
          </w:tcPr>
          <w:p>
            <w:pPr>
              <w:spacing w:line="276" w:lineRule="auto" w:after="0"/>
              <w:ind w:firstLine="0"/>
              <w:jc w:val="left"/>
            </w:pPr>
            <w:r/>
            <w:r>
              <w:rPr>
                <w:rFonts w:ascii="Times New Roman" w:hAnsi="Times New Roman" w:eastAsia="宋体"/>
                <w:b w:val="0"/>
                <w:color w:val="000000"/>
                <w:sz w:val="21"/>
              </w:rPr>
              <w:t>模型与报告族</w:t>
            </w:r>
          </w:p>
        </w:tc>
        <w:tc>
          <w:tcPr>
            <w:tcW w:type="dxa" w:w="2771"/>
          </w:tcPr>
          <w:p>
            <w:pPr>
              <w:spacing w:line="276" w:lineRule="auto" w:after="0"/>
              <w:ind w:firstLine="0"/>
              <w:jc w:val="left"/>
            </w:pPr>
            <w:r/>
            <w:r>
              <w:rPr>
                <w:rFonts w:ascii="Times New Roman" w:hAnsi="Times New Roman" w:eastAsia="宋体"/>
                <w:b w:val="0"/>
                <w:color w:val="000000"/>
                <w:sz w:val="21"/>
              </w:rPr>
              <w:t>POST /api/ask 与 /api/ask_status 与 /api/ask_models 与 /api/rpt_compose 与 /api/rpt_export</w:t>
            </w:r>
          </w:p>
        </w:tc>
        <w:tc>
          <w:tcPr>
            <w:tcW w:type="dxa" w:w="2771"/>
          </w:tcPr>
          <w:p>
            <w:pPr>
              <w:spacing w:line="276" w:lineRule="auto" w:after="0"/>
              <w:ind w:firstLine="0"/>
              <w:jc w:val="left"/>
            </w:pPr>
            <w:r/>
            <w:r>
              <w:rPr>
                <w:rFonts w:ascii="Times New Roman" w:hAnsi="Times New Roman" w:eastAsia="宋体"/>
                <w:b w:val="0"/>
                <w:color w:val="000000"/>
                <w:sz w:val="21"/>
              </w:rPr>
              <w:t>问答、状态轮询、档位列表、汇报纸组装与导出</w:t>
            </w:r>
          </w:p>
        </w:tc>
      </w:tr>
      <w:tr>
        <w:tc>
          <w:tcPr>
            <w:tcW w:type="dxa" w:w="2771"/>
          </w:tcPr>
          <w:p>
            <w:pPr>
              <w:spacing w:line="276" w:lineRule="auto" w:after="0"/>
              <w:ind w:firstLine="0"/>
              <w:jc w:val="left"/>
            </w:pPr>
            <w:r/>
            <w:r>
              <w:rPr>
                <w:rFonts w:ascii="Times New Roman" w:hAnsi="Times New Roman" w:eastAsia="宋体"/>
                <w:b w:val="0"/>
                <w:color w:val="000000"/>
                <w:sz w:val="21"/>
              </w:rPr>
              <w:t>快照与事实与运维族</w:t>
            </w:r>
          </w:p>
        </w:tc>
        <w:tc>
          <w:tcPr>
            <w:tcW w:type="dxa" w:w="2771"/>
          </w:tcPr>
          <w:p>
            <w:pPr>
              <w:spacing w:line="276" w:lineRule="auto" w:after="0"/>
              <w:ind w:firstLine="0"/>
              <w:jc w:val="left"/>
            </w:pPr>
            <w:r/>
            <w:r>
              <w:rPr>
                <w:rFonts w:ascii="Times New Roman" w:hAnsi="Times New Roman" w:eastAsia="宋体"/>
                <w:b w:val="0"/>
                <w:color w:val="000000"/>
                <w:sz w:val="21"/>
              </w:rPr>
              <w:t>/api/snapshot 与 /api/facts 与 /api/facts/claim 与 /api/reload</w:t>
            </w:r>
          </w:p>
        </w:tc>
        <w:tc>
          <w:tcPr>
            <w:tcW w:type="dxa" w:w="2771"/>
          </w:tcPr>
          <w:p>
            <w:pPr>
              <w:spacing w:line="276" w:lineRule="auto" w:after="0"/>
              <w:ind w:firstLine="0"/>
              <w:jc w:val="left"/>
            </w:pPr>
            <w:r/>
            <w:r>
              <w:rPr>
                <w:rFonts w:ascii="Times New Roman" w:hAnsi="Times New Roman" w:eastAsia="宋体"/>
                <w:b w:val="0"/>
                <w:color w:val="000000"/>
                <w:sz w:val="21"/>
              </w:rPr>
              <w:t>快照、事实契约与单条 claim、显式清缓存并回显新旧指纹</w:t>
            </w:r>
          </w:p>
        </w:tc>
      </w:tr>
      <w:tr>
        <w:tc>
          <w:tcPr>
            <w:tcW w:type="dxa" w:w="2771"/>
          </w:tcPr>
          <w:p>
            <w:pPr>
              <w:spacing w:line="276" w:lineRule="auto" w:after="0"/>
              <w:ind w:firstLine="0"/>
              <w:jc w:val="left"/>
            </w:pPr>
            <w:r/>
            <w:r>
              <w:rPr>
                <w:rFonts w:ascii="Times New Roman" w:hAnsi="Times New Roman" w:eastAsia="宋体"/>
                <w:b w:val="0"/>
                <w:color w:val="000000"/>
                <w:sz w:val="21"/>
              </w:rPr>
              <w:t>静态件族</w:t>
            </w:r>
          </w:p>
        </w:tc>
        <w:tc>
          <w:tcPr>
            <w:tcW w:type="dxa" w:w="2771"/>
          </w:tcPr>
          <w:p>
            <w:pPr>
              <w:spacing w:line="276" w:lineRule="auto" w:after="0"/>
              <w:ind w:firstLine="0"/>
              <w:jc w:val="left"/>
            </w:pPr>
            <w:r/>
            <w:r>
              <w:rPr>
                <w:rFonts w:ascii="Times New Roman" w:hAnsi="Times New Roman" w:eastAsia="宋体"/>
                <w:b w:val="0"/>
                <w:color w:val="000000"/>
                <w:sz w:val="21"/>
              </w:rPr>
              <w:t>/static/* 与 /turbines/* 与 /windcms/*</w:t>
            </w:r>
          </w:p>
        </w:tc>
        <w:tc>
          <w:tcPr>
            <w:tcW w:type="dxa" w:w="2771"/>
          </w:tcPr>
          <w:p>
            <w:pPr>
              <w:spacing w:line="276" w:lineRule="auto" w:after="0"/>
              <w:ind w:firstLine="0"/>
              <w:jc w:val="left"/>
            </w:pPr>
            <w:r/>
            <w:r>
              <w:rPr>
                <w:rFonts w:ascii="Times New Roman" w:hAnsi="Times New Roman" w:eastAsia="宋体"/>
                <w:b w:val="0"/>
                <w:color w:val="000000"/>
                <w:sz w:val="21"/>
              </w:rPr>
              <w:t>总览页与逐台静态件、振动页面件（限目录只读）</w:t>
            </w:r>
          </w:p>
        </w:tc>
      </w:tr>
      <w:tr>
        <w:tc>
          <w:tcPr>
            <w:tcW w:type="dxa" w:w="2771"/>
          </w:tcPr>
          <w:p>
            <w:pPr>
              <w:spacing w:line="276" w:lineRule="auto" w:after="0"/>
              <w:ind w:firstLine="0"/>
              <w:jc w:val="left"/>
            </w:pPr>
            <w:r/>
            <w:r>
              <w:rPr>
                <w:rFonts w:ascii="Times New Roman" w:hAnsi="Times New Roman" w:eastAsia="宋体"/>
                <w:b w:val="0"/>
                <w:color w:val="000000"/>
                <w:sz w:val="21"/>
              </w:rPr>
              <w:t>兜底</w:t>
            </w:r>
          </w:p>
        </w:tc>
        <w:tc>
          <w:tcPr>
            <w:tcW w:type="dxa" w:w="2771"/>
          </w:tcPr>
          <w:p>
            <w:pPr>
              <w:spacing w:line="276" w:lineRule="auto" w:after="0"/>
              <w:ind w:firstLine="0"/>
              <w:jc w:val="left"/>
            </w:pPr>
            <w:r/>
            <w:r>
              <w:rPr>
                <w:rFonts w:ascii="Times New Roman" w:hAnsi="Times New Roman" w:eastAsia="宋体"/>
                <w:b w:val="0"/>
                <w:color w:val="000000"/>
                <w:sz w:val="21"/>
              </w:rPr>
              <w:t>其余路径</w:t>
            </w:r>
          </w:p>
        </w:tc>
        <w:tc>
          <w:tcPr>
            <w:tcW w:type="dxa" w:w="2771"/>
          </w:tcPr>
          <w:p>
            <w:pPr>
              <w:spacing w:line="276" w:lineRule="auto" w:after="0"/>
              <w:ind w:firstLine="0"/>
              <w:jc w:val="left"/>
            </w:pPr>
            <w:r/>
            <w:r>
              <w:rPr>
                <w:rFonts w:ascii="Times New Roman" w:hAnsi="Times New Roman" w:eastAsia="宋体"/>
                <w:b w:val="0"/>
                <w:color w:val="000000"/>
                <w:sz w:val="21"/>
              </w:rPr>
              <w:t>缺件走结构化缺件页（HTTP 200），其它异常返回 500 页并记日志</w:t>
            </w:r>
          </w:p>
        </w:tc>
      </w:tr>
    </w:tbl>
    <w:p>
      <w:pPr>
        <w:spacing w:lineRule="auto" w:line="360" w:before="0" w:after="40"/>
        <w:ind w:firstLine="0"/>
        <w:jc w:val="left"/>
      </w:pPr>
    </w:p>
    <w:p>
      <w:pPr>
        <w:pStyle w:val="Heading2"/>
      </w:pPr>
      <w:r>
        <w:rPr>
          <w:rFonts w:ascii="Times New Roman" w:hAnsi="Times New Roman" w:eastAsia="黑体"/>
          <w:b/>
          <w:color w:val="000000"/>
          <w:sz w:val="28"/>
        </w:rPr>
        <w:t>8.2 网关前缀改写与 data-abs 豁免</w:t>
      </w:r>
    </w:p>
    <w:p>
      <w:pPr>
        <w:spacing w:lineRule="auto" w:line="360" w:before="0" w:after="120"/>
        <w:ind w:firstLine="480"/>
        <w:jc w:val="both"/>
      </w:pPr>
      <w:r>
        <w:rPr>
          <w:rFonts w:ascii="Times New Roman" w:hAnsi="Times New Roman" w:eastAsia="宋体"/>
          <w:b w:val="0"/>
          <w:color w:val="000000"/>
          <w:sz w:val="24"/>
        </w:rPr>
        <w:t>网关把组件页里的根相对链接按前缀改写，否则组件页里的 / 会指向网关根而不是组件根。改写规则如表 8-2 所示（scripts/guanlan_gateway.py 的 rewrite()）。</w:t>
      </w:r>
    </w:p>
    <w:p>
      <w:pPr>
        <w:spacing w:lineRule="auto" w:line="360" w:before="160" w:after="80"/>
        <w:ind w:firstLine="0"/>
        <w:jc w:val="center"/>
      </w:pPr>
      <w:r>
        <w:rPr>
          <w:rFonts w:ascii="Times New Roman" w:hAnsi="Times New Roman" w:eastAsia="宋体"/>
          <w:b/>
          <w:color w:val="000000"/>
          <w:sz w:val="21"/>
        </w:rPr>
        <w:t>表 8-2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改写对象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例外</w:t>
            </w:r>
          </w:p>
        </w:tc>
      </w:tr>
      <w:tr>
        <w:tc>
          <w:tcPr>
            <w:tcW w:type="dxa" w:w="2771"/>
          </w:tcPr>
          <w:p>
            <w:pPr>
              <w:spacing w:line="276" w:lineRule="auto" w:after="0"/>
              <w:ind w:firstLine="0"/>
              <w:jc w:val="left"/>
            </w:pPr>
            <w:r/>
            <w:r>
              <w:rPr>
                <w:rFonts w:ascii="Times New Roman" w:hAnsi="Times New Roman" w:eastAsia="宋体"/>
                <w:b w:val="0"/>
                <w:color w:val="000000"/>
                <w:sz w:val="21"/>
              </w:rPr>
              <w:t>属性类</w:t>
            </w:r>
          </w:p>
        </w:tc>
        <w:tc>
          <w:tcPr>
            <w:tcW w:type="dxa" w:w="2771"/>
          </w:tcPr>
          <w:p>
            <w:pPr>
              <w:spacing w:line="276" w:lineRule="auto" w:after="0"/>
              <w:ind w:firstLine="0"/>
              <w:jc w:val="left"/>
            </w:pPr>
            <w:r/>
            <w:r>
              <w:rPr>
                <w:rFonts w:ascii="Times New Roman" w:hAnsi="Times New Roman" w:eastAsia="宋体"/>
                <w:b w:val="0"/>
                <w:color w:val="000000"/>
                <w:sz w:val="21"/>
              </w:rPr>
              <w:t>href、src、action、content 后紧跟单个斜杠的根相对写法加前缀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双斜杠协议相对与 data: 不动</w:t>
            </w:r>
          </w:p>
        </w:tc>
      </w:tr>
      <w:tr>
        <w:tc>
          <w:tcPr>
            <w:tcW w:type="dxa" w:w="2771"/>
          </w:tcPr>
          <w:p>
            <w:pPr>
              <w:spacing w:line="276" w:lineRule="auto" w:after="0"/>
              <w:ind w:firstLine="0"/>
              <w:jc w:val="left"/>
            </w:pPr>
            <w:r/>
            <w:r>
              <w:rPr>
                <w:rFonts w:ascii="Times New Roman" w:hAnsi="Times New Roman" w:eastAsia="宋体"/>
                <w:b w:val="0"/>
                <w:color w:val="000000"/>
                <w:sz w:val="21"/>
              </w:rPr>
              <w:t>样式类</w:t>
            </w:r>
          </w:p>
        </w:tc>
        <w:tc>
          <w:tcPr>
            <w:tcW w:type="dxa" w:w="2771"/>
          </w:tcPr>
          <w:p>
            <w:pPr>
              <w:spacing w:line="276" w:lineRule="auto" w:after="0"/>
              <w:ind w:firstLine="0"/>
              <w:jc w:val="left"/>
            </w:pPr>
            <w:r/>
            <w:r>
              <w:rPr>
                <w:rFonts w:ascii="Times New Roman" w:hAnsi="Times New Roman" w:eastAsia="宋体"/>
                <w:b w:val="0"/>
                <w:color w:val="000000"/>
                <w:sz w:val="21"/>
              </w:rPr>
              <w:t>url() 内的单个斜杠根相对写法加前缀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脚本调用类</w:t>
            </w:r>
          </w:p>
        </w:tc>
        <w:tc>
          <w:tcPr>
            <w:tcW w:type="dxa" w:w="2771"/>
          </w:tcPr>
          <w:p>
            <w:pPr>
              <w:spacing w:line="276" w:lineRule="auto" w:after="0"/>
              <w:ind w:firstLine="0"/>
              <w:jc w:val="left"/>
            </w:pPr>
            <w:r/>
            <w:r>
              <w:rPr>
                <w:rFonts w:ascii="Times New Roman" w:hAnsi="Times New Roman" w:eastAsia="宋体"/>
                <w:b w:val="0"/>
                <w:color w:val="000000"/>
                <w:sz w:val="21"/>
              </w:rPr>
              <w:t>fetch、open、EventSource、WebSocket、assign、replace 后字符串字面量里的根相对写法加前缀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赋值类</w:t>
            </w:r>
          </w:p>
        </w:tc>
        <w:tc>
          <w:tcPr>
            <w:tcW w:type="dxa" w:w="2771"/>
          </w:tcPr>
          <w:p>
            <w:pPr>
              <w:spacing w:line="276" w:lineRule="auto" w:after="0"/>
              <w:ind w:firstLine="0"/>
              <w:jc w:val="left"/>
            </w:pPr>
            <w:r/>
            <w:r>
              <w:rPr>
                <w:rFonts w:ascii="Times New Roman" w:hAnsi="Times New Roman" w:eastAsia="宋体"/>
                <w:b w:val="0"/>
                <w:color w:val="000000"/>
                <w:sz w:val="21"/>
              </w:rPr>
              <w:t>裸 location 赋值的根相对写法加前缀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location.href 已被属性类规则覆盖</w:t>
            </w:r>
          </w:p>
        </w:tc>
      </w:tr>
      <w:tr>
        <w:tc>
          <w:tcPr>
            <w:tcW w:type="dxa" w:w="2771"/>
          </w:tcPr>
          <w:p>
            <w:pPr>
              <w:spacing w:line="276" w:lineRule="auto" w:after="0"/>
              <w:ind w:firstLine="0"/>
              <w:jc w:val="left"/>
            </w:pPr>
            <w:r/>
            <w:r>
              <w:rPr>
                <w:rFonts w:ascii="Times New Roman" w:hAnsi="Times New Roman" w:eastAsia="宋体"/>
                <w:b w:val="0"/>
                <w:color w:val="000000"/>
                <w:sz w:val="21"/>
              </w:rPr>
              <w:t>字符串常量类</w:t>
            </w:r>
          </w:p>
        </w:tc>
        <w:tc>
          <w:tcPr>
            <w:tcW w:type="dxa" w:w="2771"/>
          </w:tcPr>
          <w:p>
            <w:pPr>
              <w:spacing w:line="276" w:lineRule="auto" w:after="0"/>
              <w:ind w:firstLine="0"/>
              <w:jc w:val="left"/>
            </w:pPr>
            <w:r/>
            <w:r>
              <w:rPr>
                <w:rFonts w:ascii="Times New Roman" w:hAnsi="Times New Roman" w:eastAsia="宋体"/>
                <w:b w:val="0"/>
                <w:color w:val="000000"/>
                <w:sz w:val="21"/>
              </w:rPr>
              <w:t>字符串里出现的 /api/ 加前缀（避免拼接出的接口地址漏改）</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绝对地址类</w:t>
            </w:r>
          </w:p>
        </w:tc>
        <w:tc>
          <w:tcPr>
            <w:tcW w:type="dxa" w:w="2771"/>
          </w:tcPr>
          <w:p>
            <w:pPr>
              <w:spacing w:line="276" w:lineRule="auto" w:after="0"/>
              <w:ind w:firstLine="0"/>
              <w:jc w:val="left"/>
            </w:pPr>
            <w:r/>
            <w:r>
              <w:rPr>
                <w:rFonts w:ascii="Times New Roman" w:hAnsi="Times New Roman" w:eastAsia="宋体"/>
                <w:b w:val="0"/>
                <w:color w:val="000000"/>
                <w:sz w:val="21"/>
              </w:rPr>
              <w:t>指向本机旧端口与新端口的绝对地址归到对应前缀</w:t>
            </w:r>
          </w:p>
        </w:tc>
        <w:tc>
          <w:tcPr>
            <w:tcW w:type="dxa" w:w="2771"/>
          </w:tcPr>
          <w:p>
            <w:pPr>
              <w:spacing w:line="276" w:lineRule="auto" w:after="0"/>
              <w:ind w:firstLine="0"/>
              <w:jc w:val="left"/>
            </w:pPr>
            <w:r/>
            <w:r>
              <w:rPr>
                <w:rFonts w:ascii="Times New Roman" w:hAnsi="Times New Roman" w:eastAsia="宋体"/>
                <w:b w:val="0"/>
                <w:color w:val="000000"/>
                <w:sz w:val="21"/>
              </w:rPr>
              <w:t>旧端口映射表保留在代码里</w:t>
            </w:r>
          </w:p>
        </w:tc>
      </w:tr>
      <w:tr>
        <w:tc>
          <w:tcPr>
            <w:tcW w:type="dxa" w:w="2771"/>
          </w:tcPr>
          <w:p>
            <w:pPr>
              <w:spacing w:line="276" w:lineRule="auto" w:after="0"/>
              <w:ind w:firstLine="0"/>
              <w:jc w:val="left"/>
            </w:pPr>
            <w:r/>
            <w:r>
              <w:rPr>
                <w:rFonts w:ascii="Times New Roman" w:hAnsi="Times New Roman" w:eastAsia="宋体"/>
                <w:b w:val="0"/>
                <w:color w:val="000000"/>
                <w:sz w:val="21"/>
              </w:rPr>
              <w:t>data-abs 豁免</w:t>
            </w:r>
          </w:p>
        </w:tc>
        <w:tc>
          <w:tcPr>
            <w:tcW w:type="dxa" w:w="2771"/>
          </w:tcPr>
          <w:p>
            <w:pPr>
              <w:spacing w:line="276" w:lineRule="auto" w:after="0"/>
              <w:ind w:firstLine="0"/>
              <w:jc w:val="left"/>
            </w:pPr>
            <w:r/>
            <w:r>
              <w:rPr>
                <w:rFonts w:ascii="Times New Roman" w:hAnsi="Times New Roman" w:eastAsia="宋体"/>
                <w:b w:val="0"/>
                <w:color w:val="000000"/>
                <w:sz w:val="21"/>
              </w:rPr>
              <w:t>标签上标 data-abs="1" 的 href 先换成哨兵、改写完再摘掉，即这条链接不被前缀改写</w:t>
            </w:r>
          </w:p>
        </w:tc>
        <w:tc>
          <w:tcPr>
            <w:tcW w:type="dxa" w:w="2771"/>
          </w:tcPr>
          <w:p>
            <w:pPr>
              <w:spacing w:line="276" w:lineRule="auto" w:after="0"/>
              <w:ind w:firstLine="0"/>
              <w:jc w:val="left"/>
            </w:pPr>
            <w:r/>
            <w:r>
              <w:rPr>
                <w:rFonts w:ascii="Times New Roman" w:hAnsi="Times New Roman" w:eastAsia="宋体"/>
                <w:b w:val="0"/>
                <w:color w:val="000000"/>
                <w:sz w:val="21"/>
              </w:rPr>
              <w:t>两种书写顺序（href 在前或 data-abs 在前）都认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data-abs 豁免的实际用途是"组件页要指回网关根"：工作台页面里的「返回观澜门户」用根相对写法并在标签上标 data-abs="1"，否则它会被改写成 /detail/ 而永远回不到门户。此外网关对 /ops 系列的响应加 no-store 缓存头（否则页面脚本更新后浏览器仍用旧版，表现为"改了没反应"），门户静态件按修改时间与大小缓存，/release/ 提供只读暴露且不合并主库。</w:t>
      </w:r>
    </w:p>
    <w:p>
      <w:pPr>
        <w:pStyle w:val="Heading2"/>
      </w:pPr>
      <w:r>
        <w:rPr>
          <w:rFonts w:ascii="Times New Roman" w:hAnsi="Times New Roman" w:eastAsia="黑体"/>
          <w:b/>
          <w:color w:val="000000"/>
          <w:sz w:val="28"/>
        </w:rPr>
        <w:t>8.3 页面烘焙与静态件</w:t>
      </w:r>
    </w:p>
    <w:p>
      <w:pPr>
        <w:spacing w:lineRule="auto" w:line="360" w:before="0" w:after="120"/>
        <w:ind w:firstLine="480"/>
        <w:jc w:val="both"/>
      </w:pPr>
      <w:r>
        <w:rPr>
          <w:rFonts w:ascii="Times New Roman" w:hAnsi="Times New Roman" w:eastAsia="宋体"/>
          <w:b w:val="0"/>
          <w:color w:val="000000"/>
          <w:sz w:val="24"/>
        </w:rPr>
        <w:t>除实时取数外，系统还有一条"烘焙"路线：把接口响应烤进单个 HTML 文件，使其离线也能打开。烘焙器是 」app_frontEnd/app_frontEnd_guanlan/pages/snapshot.py「（旧路径 」src/windscada/ui/snapshot.py「 留兼容壳）的 bake()，注入 snap 标记、六个预设时间窗与语言对等文件指针，并放行问答与报告导出类接口走网络。总览「全场状态」页就是这条路线：重算链的 ⑦b 步用组件同一套取数函数生成 outputs/场站/windscada/index.html，工作台 v2 的 iframe 指向它。</w:t>
      </w:r>
    </w:p>
    <w:p>
      <w:pPr>
        <w:spacing w:lineRule="auto" w:line="360" w:before="0" w:after="120"/>
        <w:ind w:firstLine="480"/>
        <w:jc w:val="both"/>
      </w:pPr>
      <w:r>
        <w:rPr>
          <w:rFonts w:ascii="Times New Roman" w:hAnsi="Times New Roman" w:eastAsia="宋体"/>
          <w:b w:val="0"/>
          <w:color w:val="000000"/>
          <w:sz w:val="24"/>
        </w:rPr>
        <w:t>静态件落点是：/static/* 从 L0 标准仓读，/turbines/* 从同一仓读并注入浅色主题，/windcms/* 只读振动产物目录并限制在本目录内。三者缺件时都返回结构化缺件页（HTTP 200），写明缺哪一件、属于哪条产物线、怎么补，并给出运维控制台与自检入口。</w:t>
      </w:r>
    </w:p>
    <w:p>
      <w:pPr>
        <w:pStyle w:val="Heading2"/>
      </w:pPr>
      <w:r>
        <w:rPr>
          <w:rFonts w:ascii="Times New Roman" w:hAnsi="Times New Roman" w:eastAsia="黑体"/>
          <w:b/>
          <w:color w:val="000000"/>
          <w:sz w:val="28"/>
        </w:rPr>
        <w:t>8.4 前端单页、轮询、中英切换与链接契约</w:t>
      </w:r>
    </w:p>
    <w:p>
      <w:pPr>
        <w:spacing w:lineRule="auto" w:line="360" w:before="0" w:after="120"/>
        <w:ind w:firstLine="480"/>
        <w:jc w:val="both"/>
      </w:pPr>
      <w:r>
        <w:rPr>
          <w:rFonts w:ascii="Times New Roman" w:hAnsi="Times New Roman" w:eastAsia="宋体"/>
          <w:b w:val="0"/>
          <w:color w:val="000000"/>
          <w:sz w:val="24"/>
        </w:rPr>
        <w:t>工作台 v2 是单页应用（」app_frontEnd/app_frontEnd_guanlan/assets/app.js「，133 KB，另有同目录 charts.js 30.8 KB 与 app.css 24.2 KB；旧路径 」src/windscada/ui/「 留壳）。首屏只取 /api/fleet（判级矩阵与链盘），其余标签按需懒取；待算状态按第 7 章的间隔轮询。中英切换用查询参数 ?lang=en（语言来源是页面的 lang 属性，服务端据此投影权威英文名），localStorage 中只有一个键 guanlan.portal，用于记住门户来路；静态快照模式下查询参数不生效，改用对等语言的真实文件指针。前端契约如表 8-3 所示。</w:t>
      </w:r>
    </w:p>
    <w:p>
      <w:pPr>
        <w:spacing w:lineRule="auto" w:line="360" w:before="160" w:after="80"/>
        <w:ind w:firstLine="0"/>
        <w:jc w:val="center"/>
      </w:pPr>
      <w:r>
        <w:rPr>
          <w:rFonts w:ascii="Times New Roman" w:hAnsi="Times New Roman" w:eastAsia="宋体"/>
          <w:b/>
          <w:color w:val="000000"/>
          <w:sz w:val="21"/>
        </w:rPr>
        <w:t>表 8-3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契约</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写法</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标签切换</w:t>
            </w:r>
          </w:p>
        </w:tc>
        <w:tc>
          <w:tcPr>
            <w:tcW w:type="dxa" w:w="2771"/>
          </w:tcPr>
          <w:p>
            <w:pPr>
              <w:spacing w:line="276" w:lineRule="auto" w:after="0"/>
              <w:ind w:firstLine="0"/>
              <w:jc w:val="left"/>
            </w:pPr>
            <w:r/>
            <w:r>
              <w:rPr>
                <w:rFonts w:ascii="Times New Roman" w:hAnsi="Times New Roman" w:eastAsia="宋体"/>
                <w:b w:val="0"/>
                <w:color w:val="000000"/>
                <w:sz w:val="21"/>
              </w:rPr>
              <w:t>#tab=标签名</w:t>
            </w:r>
          </w:p>
        </w:tc>
        <w:tc>
          <w:tcPr>
            <w:tcW w:type="dxa" w:w="2771"/>
          </w:tcPr>
          <w:p>
            <w:pPr>
              <w:spacing w:line="276" w:lineRule="auto" w:after="0"/>
              <w:ind w:firstLine="0"/>
              <w:jc w:val="left"/>
            </w:pPr>
            <w:r/>
            <w:r>
              <w:rPr>
                <w:rFonts w:ascii="Times New Roman" w:hAnsi="Times New Roman" w:eastAsia="宋体"/>
                <w:b w:val="0"/>
                <w:color w:val="000000"/>
                <w:sz w:val="21"/>
              </w:rPr>
              <w:t>十个工作台标签；切换触发 hashchange</w:t>
            </w:r>
          </w:p>
        </w:tc>
      </w:tr>
      <w:tr>
        <w:tc>
          <w:tcPr>
            <w:tcW w:type="dxa" w:w="2771"/>
          </w:tcPr>
          <w:p>
            <w:pPr>
              <w:spacing w:line="276" w:lineRule="auto" w:after="0"/>
              <w:ind w:firstLine="0"/>
              <w:jc w:val="left"/>
            </w:pPr>
            <w:r/>
            <w:r>
              <w:rPr>
                <w:rFonts w:ascii="Times New Roman" w:hAnsi="Times New Roman" w:eastAsia="宋体"/>
                <w:b w:val="0"/>
                <w:color w:val="000000"/>
                <w:sz w:val="21"/>
              </w:rPr>
              <w:t>系统下钻</w:t>
            </w:r>
          </w:p>
        </w:tc>
        <w:tc>
          <w:tcPr>
            <w:tcW w:type="dxa" w:w="2771"/>
          </w:tcPr>
          <w:p>
            <w:pPr>
              <w:spacing w:line="276" w:lineRule="auto" w:after="0"/>
              <w:ind w:firstLine="0"/>
              <w:jc w:val="left"/>
            </w:pPr>
            <w:r/>
            <w:r>
              <w:rPr>
                <w:rFonts w:ascii="Times New Roman" w:hAnsi="Times New Roman" w:eastAsia="宋体"/>
                <w:b w:val="0"/>
                <w:color w:val="000000"/>
                <w:sz w:val="21"/>
              </w:rPr>
              <w:t>#tab=component 与 sys=系统 slug</w:t>
            </w:r>
          </w:p>
        </w:tc>
        <w:tc>
          <w:tcPr>
            <w:tcW w:type="dxa" w:w="2771"/>
          </w:tcPr>
          <w:p>
            <w:pPr>
              <w:spacing w:line="276" w:lineRule="auto" w:after="0"/>
              <w:ind w:firstLine="0"/>
              <w:jc w:val="left"/>
            </w:pPr>
            <w:r/>
            <w:r>
              <w:rPr>
                <w:rFonts w:ascii="Times New Roman" w:hAnsi="Times New Roman" w:eastAsia="宋体"/>
                <w:b w:val="0"/>
                <w:color w:val="000000"/>
                <w:sz w:val="21"/>
              </w:rPr>
              <w:t>从系统格下钻到该系统的问题清单</w:t>
            </w:r>
          </w:p>
        </w:tc>
      </w:tr>
      <w:tr>
        <w:tc>
          <w:tcPr>
            <w:tcW w:type="dxa" w:w="2771"/>
          </w:tcPr>
          <w:p>
            <w:pPr>
              <w:spacing w:line="276" w:lineRule="auto" w:after="0"/>
              <w:ind w:firstLine="0"/>
              <w:jc w:val="left"/>
            </w:pPr>
            <w:r/>
            <w:r>
              <w:rPr>
                <w:rFonts w:ascii="Times New Roman" w:hAnsi="Times New Roman" w:eastAsia="宋体"/>
                <w:b w:val="0"/>
                <w:color w:val="000000"/>
                <w:sz w:val="21"/>
              </w:rPr>
              <w:t>逐台页</w:t>
            </w:r>
          </w:p>
        </w:tc>
        <w:tc>
          <w:tcPr>
            <w:tcW w:type="dxa" w:w="2771"/>
          </w:tcPr>
          <w:p>
            <w:pPr>
              <w:spacing w:line="276" w:lineRule="auto" w:after="0"/>
              <w:ind w:firstLine="0"/>
              <w:jc w:val="left"/>
            </w:pPr>
            <w:r/>
            <w:r>
              <w:rPr>
                <w:rFonts w:ascii="Times New Roman" w:hAnsi="Times New Roman" w:eastAsia="宋体"/>
                <w:b w:val="0"/>
                <w:color w:val="000000"/>
                <w:sz w:val="21"/>
              </w:rPr>
              <w:t>/turbine/台号</w:t>
            </w:r>
          </w:p>
        </w:tc>
        <w:tc>
          <w:tcPr>
            <w:tcW w:type="dxa" w:w="2771"/>
          </w:tcPr>
          <w:p>
            <w:pPr>
              <w:spacing w:line="276" w:lineRule="auto" w:after="0"/>
              <w:ind w:firstLine="0"/>
              <w:jc w:val="left"/>
            </w:pPr>
            <w:r/>
            <w:r>
              <w:rPr>
                <w:rFonts w:ascii="Times New Roman" w:hAnsi="Times New Roman" w:eastAsia="宋体"/>
                <w:b w:val="0"/>
                <w:color w:val="000000"/>
                <w:sz w:val="21"/>
              </w:rPr>
              <w:t>独立页，含返回门户链接（标 data-abs）</w:t>
            </w:r>
          </w:p>
        </w:tc>
      </w:tr>
      <w:tr>
        <w:tc>
          <w:tcPr>
            <w:tcW w:type="dxa" w:w="2771"/>
          </w:tcPr>
          <w:p>
            <w:pPr>
              <w:spacing w:line="276" w:lineRule="auto" w:after="0"/>
              <w:ind w:firstLine="0"/>
              <w:jc w:val="left"/>
            </w:pPr>
            <w:r/>
            <w:r>
              <w:rPr>
                <w:rFonts w:ascii="Times New Roman" w:hAnsi="Times New Roman" w:eastAsia="宋体"/>
                <w:b w:val="0"/>
                <w:color w:val="000000"/>
                <w:sz w:val="21"/>
              </w:rPr>
              <w:t>单问题页</w:t>
            </w:r>
          </w:p>
        </w:tc>
        <w:tc>
          <w:tcPr>
            <w:tcW w:type="dxa" w:w="2771"/>
          </w:tcPr>
          <w:p>
            <w:pPr>
              <w:spacing w:line="276" w:lineRule="auto" w:after="0"/>
              <w:ind w:firstLine="0"/>
              <w:jc w:val="left"/>
            </w:pPr>
            <w:r/>
            <w:r>
              <w:rPr>
                <w:rFonts w:ascii="Times New Roman" w:hAnsi="Times New Roman" w:eastAsia="宋体"/>
                <w:b w:val="0"/>
                <w:color w:val="000000"/>
                <w:sz w:val="21"/>
              </w:rPr>
              <w:t>/problem/台号/系统</w:t>
            </w:r>
          </w:p>
        </w:tc>
        <w:tc>
          <w:tcPr>
            <w:tcW w:type="dxa" w:w="2771"/>
          </w:tcPr>
          <w:p>
            <w:pPr>
              <w:spacing w:line="276" w:lineRule="auto" w:after="0"/>
              <w:ind w:firstLine="0"/>
              <w:jc w:val="left"/>
            </w:pPr>
            <w:r/>
            <w:r>
              <w:rPr>
                <w:rFonts w:ascii="Times New Roman" w:hAnsi="Times New Roman" w:eastAsia="宋体"/>
                <w:b w:val="0"/>
                <w:color w:val="000000"/>
                <w:sz w:val="21"/>
              </w:rPr>
              <w:t>系统标识经 sys_norm 双向归一（中文名、前端 slug、大小写都认）</w:t>
            </w:r>
          </w:p>
        </w:tc>
      </w:tr>
      <w:tr>
        <w:tc>
          <w:tcPr>
            <w:tcW w:type="dxa" w:w="2771"/>
          </w:tcPr>
          <w:p>
            <w:pPr>
              <w:spacing w:line="276" w:lineRule="auto" w:after="0"/>
              <w:ind w:firstLine="0"/>
              <w:jc w:val="left"/>
            </w:pPr>
            <w:r/>
            <w:r>
              <w:rPr>
                <w:rFonts w:ascii="Times New Roman" w:hAnsi="Times New Roman" w:eastAsia="宋体"/>
                <w:b w:val="0"/>
                <w:color w:val="000000"/>
                <w:sz w:val="21"/>
              </w:rPr>
              <w:t>回经典页</w:t>
            </w:r>
          </w:p>
        </w:tc>
        <w:tc>
          <w:tcPr>
            <w:tcW w:type="dxa" w:w="2771"/>
          </w:tcPr>
          <w:p>
            <w:pPr>
              <w:spacing w:line="276" w:lineRule="auto" w:after="0"/>
              <w:ind w:firstLine="0"/>
              <w:jc w:val="left"/>
            </w:pPr>
            <w:r/>
            <w:r>
              <w:rPr>
                <w:rFonts w:ascii="Times New Roman" w:hAnsi="Times New Roman" w:eastAsia="宋体"/>
                <w:b w:val="0"/>
                <w:color w:val="000000"/>
                <w:sz w:val="21"/>
              </w:rPr>
              <w:t>/ 加 lang 与 win 参数</w:t>
            </w:r>
          </w:p>
        </w:tc>
        <w:tc>
          <w:tcPr>
            <w:tcW w:type="dxa" w:w="2771"/>
          </w:tcPr>
          <w:p>
            <w:pPr>
              <w:spacing w:line="276" w:lineRule="auto" w:after="0"/>
              <w:ind w:firstLine="0"/>
              <w:jc w:val="left"/>
            </w:pPr>
            <w:r/>
            <w:r>
              <w:rPr>
                <w:rFonts w:ascii="Times New Roman" w:hAnsi="Times New Roman" w:eastAsia="宋体"/>
                <w:b w:val="0"/>
                <w:color w:val="000000"/>
                <w:sz w:val="21"/>
              </w:rPr>
              <w:t>从 v2 回到经典总览并保留语言与时间窗</w:t>
            </w:r>
          </w:p>
        </w:tc>
      </w:tr>
      <w:tr>
        <w:tc>
          <w:tcPr>
            <w:tcW w:type="dxa" w:w="2771"/>
          </w:tcPr>
          <w:p>
            <w:pPr>
              <w:spacing w:line="276" w:lineRule="auto" w:after="0"/>
              <w:ind w:firstLine="0"/>
              <w:jc w:val="left"/>
            </w:pPr>
            <w:r/>
            <w:r>
              <w:rPr>
                <w:rFonts w:ascii="Times New Roman" w:hAnsi="Times New Roman" w:eastAsia="宋体"/>
                <w:b w:val="0"/>
                <w:color w:val="000000"/>
                <w:sz w:val="21"/>
              </w:rPr>
              <w:t>系统标识认不出时</w:t>
            </w:r>
          </w:p>
        </w:tc>
        <w:tc>
          <w:tcPr>
            <w:tcW w:type="dxa" w:w="2771"/>
          </w:tcPr>
          <w:p>
            <w:pPr>
              <w:spacing w:line="276" w:lineRule="auto" w:after="0"/>
              <w:ind w:firstLine="0"/>
              <w:jc w:val="left"/>
            </w:pPr>
            <w:r/>
            <w:r>
              <w:rPr>
                <w:rFonts w:ascii="Times New Roman" w:hAnsi="Times New Roman" w:eastAsia="宋体"/>
                <w:b w:val="0"/>
                <w:color w:val="000000"/>
                <w:sz w:val="21"/>
              </w:rPr>
              <w:t>页面写"系统标识无法识别"</w:t>
            </w:r>
          </w:p>
        </w:tc>
        <w:tc>
          <w:tcPr>
            <w:tcW w:type="dxa" w:w="2771"/>
          </w:tcPr>
          <w:p>
            <w:pPr>
              <w:spacing w:line="276" w:lineRule="auto" w:after="0"/>
              <w:ind w:firstLine="0"/>
              <w:jc w:val="left"/>
            </w:pPr>
            <w:r/>
            <w:r>
              <w:rPr>
                <w:rFonts w:ascii="Times New Roman" w:hAnsi="Times New Roman" w:eastAsia="宋体"/>
                <w:b w:val="0"/>
                <w:color w:val="000000"/>
                <w:sz w:val="21"/>
              </w:rPr>
              <w:t>绝不写"该系统在判级时间窗内无非常态"（对报警机组那是假陈述）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v2 页面还有一条硬要求：可展开的「查看完整依据」不得为空。该类卡片的行来自融合面链盘，而 SCADA 侧只覆盖多报警机组，两边集合不同时旧的查表会取空；现在的口径是缺依据时按本行字段自组句（部件、链路走到第几步、卡在哪一步、证据源），永不空。</w:t>
      </w:r>
    </w:p>
    <w:p>
      <w:pPr>
        <w:pStyle w:val="Heading1"/>
      </w:pPr>
      <w:r>
        <w:rPr>
          <w:rFonts w:ascii="Times New Roman" w:hAnsi="Times New Roman" w:eastAsia="黑体"/>
          <w:b/>
          <w:color w:val="000000"/>
          <w:sz w:val="32"/>
        </w:rPr>
        <w:t>9 本体与知识层设计</w:t>
      </w:r>
    </w:p>
    <w:p>
      <w:pPr>
        <w:pStyle w:val="Heading2"/>
      </w:pPr>
      <w:r>
        <w:rPr>
          <w:rFonts w:ascii="Times New Roman" w:hAnsi="Times New Roman" w:eastAsia="黑体"/>
          <w:b/>
          <w:color w:val="000000"/>
          <w:sz w:val="28"/>
        </w:rPr>
        <w:t>9.1 六个摄入步与对象库规模</w:t>
      </w:r>
    </w:p>
    <w:p>
      <w:pPr>
        <w:spacing w:lineRule="auto" w:line="360" w:before="0" w:after="120"/>
        <w:ind w:firstLine="480"/>
        <w:jc w:val="both"/>
      </w:pPr>
      <w:r>
        <w:rPr>
          <w:rFonts w:ascii="Times New Roman" w:hAnsi="Times New Roman" w:eastAsia="宋体"/>
          <w:b w:val="0"/>
          <w:color w:val="000000"/>
          <w:sz w:val="24"/>
        </w:rPr>
        <w:t>本体层的构建是重算链 ⑦ 的六个子步，逐步说明如表 9-1 所示。本体层"零判级权"：它只转录 L1 正本（判级矩阵与融合面）的结论，每条判级对象带审级与 claim 时间窗，证据指回 L1 产物，同部件多源判级并存不合并。</w:t>
      </w:r>
    </w:p>
    <w:p>
      <w:pPr>
        <w:spacing w:lineRule="auto" w:line="360" w:before="160" w:after="80"/>
        <w:ind w:firstLine="0"/>
        <w:jc w:val="center"/>
      </w:pPr>
      <w:r>
        <w:rPr>
          <w:rFonts w:ascii="Times New Roman" w:hAnsi="Times New Roman" w:eastAsia="宋体"/>
          <w:b/>
          <w:color w:val="000000"/>
          <w:sz w:val="21"/>
        </w:rPr>
        <w:t>表 9-1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顺序</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输出</w:t>
            </w:r>
          </w:p>
        </w:tc>
      </w:tr>
      <w:tr>
        <w:tc>
          <w:tcPr>
            <w:tcW w:type="dxa" w:w="2078"/>
          </w:tcPr>
          <w:p>
            <w:pPr>
              <w:spacing w:line="276" w:lineRule="auto" w:after="0"/>
              <w:ind w:firstLine="0"/>
              <w:jc w:val="left"/>
            </w:pPr>
            <w:r/>
            <w:r>
              <w:rPr>
                <w:rFonts w:ascii="Times New Roman" w:hAnsi="Times New Roman" w:eastAsia="宋体"/>
                <w:b w:val="0"/>
                <w:color w:val="000000"/>
                <w:sz w:val="21"/>
              </w:rPr>
              <w:t>1</w:t>
            </w:r>
          </w:p>
        </w:tc>
        <w:tc>
          <w:tcPr>
            <w:tcW w:type="dxa" w:w="2078"/>
          </w:tcPr>
          <w:p>
            <w:pPr>
              <w:spacing w:line="276" w:lineRule="auto" w:after="0"/>
              <w:ind w:firstLine="0"/>
              <w:jc w:val="left"/>
            </w:pPr>
            <w:r/>
            <w:r>
              <w:rPr>
                <w:rFonts w:ascii="Times New Roman" w:hAnsi="Times New Roman" w:eastAsia="宋体"/>
                <w:b w:val="0"/>
                <w:color w:val="000000"/>
                <w:sz w:val="21"/>
              </w:rPr>
              <w:t>python -m src.ontology.kb_ingest</w:t>
            </w:r>
          </w:p>
        </w:tc>
        <w:tc>
          <w:tcPr>
            <w:tcW w:type="dxa" w:w="2078"/>
          </w:tcPr>
          <w:p>
            <w:pPr>
              <w:spacing w:line="276" w:lineRule="auto" w:after="0"/>
              <w:ind w:firstLine="0"/>
              <w:jc w:val="left"/>
            </w:pPr>
            <w:r/>
            <w:r>
              <w:rPr>
                <w:rFonts w:ascii="Times New Roman" w:hAnsi="Times New Roman" w:eastAsia="宋体"/>
                <w:b w:val="0"/>
                <w:color w:val="000000"/>
                <w:sz w:val="21"/>
              </w:rPr>
              <w:t>4.0 MW 级海上机组的技术资料、四个台账、码表与手册</w:t>
            </w:r>
          </w:p>
        </w:tc>
        <w:tc>
          <w:tcPr>
            <w:tcW w:type="dxa" w:w="2078"/>
          </w:tcPr>
          <w:p>
            <w:pPr>
              <w:spacing w:line="276" w:lineRule="auto" w:after="0"/>
              <w:ind w:firstLine="0"/>
              <w:jc w:val="left"/>
            </w:pPr>
            <w:r/>
            <w:r>
              <w:rPr>
                <w:rFonts w:ascii="Times New Roman" w:hAnsi="Times New Roman" w:eastAsia="宋体"/>
                <w:b w:val="0"/>
                <w:color w:val="000000"/>
                <w:sz w:val="21"/>
              </w:rPr>
              <w:t>码表、作业指导、故障树、预防性任务等对象</w:t>
            </w:r>
          </w:p>
        </w:tc>
      </w:tr>
      <w:tr>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python -m src.ontology.populate</w:t>
            </w:r>
          </w:p>
        </w:tc>
        <w:tc>
          <w:tcPr>
            <w:tcW w:type="dxa" w:w="2078"/>
          </w:tcPr>
          <w:p>
            <w:pPr>
              <w:spacing w:line="276" w:lineRule="auto" w:after="0"/>
              <w:ind w:firstLine="0"/>
              <w:jc w:val="left"/>
            </w:pPr>
            <w:r/>
            <w:r>
              <w:rPr>
                <w:rFonts w:ascii="Times New Roman" w:hAnsi="Times New Roman" w:eastAsia="宋体"/>
                <w:b w:val="0"/>
                <w:color w:val="000000"/>
                <w:sz w:val="21"/>
              </w:rPr>
              <w:t>上述全部产物与判级矩阵</w:t>
            </w:r>
          </w:p>
        </w:tc>
        <w:tc>
          <w:tcPr>
            <w:tcW w:type="dxa" w:w="2078"/>
          </w:tcPr>
          <w:p>
            <w:pPr>
              <w:spacing w:line="276" w:lineRule="auto" w:after="0"/>
              <w:ind w:firstLine="0"/>
              <w:jc w:val="left"/>
            </w:pPr>
            <w:r/>
            <w:r>
              <w:rPr>
                <w:rFonts w:ascii="Times New Roman" w:hAnsi="Times New Roman" w:eastAsia="宋体"/>
                <w:b w:val="0"/>
                <w:color w:val="000000"/>
                <w:sz w:val="21"/>
              </w:rPr>
              <w:t>铺开判级与台账对象（含证据与判级对象）</w:t>
            </w:r>
          </w:p>
        </w:tc>
      </w:tr>
      <w:tr>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python -m src.ontology.chain_ingest</w:t>
            </w:r>
          </w:p>
        </w:tc>
        <w:tc>
          <w:tcPr>
            <w:tcW w:type="dxa" w:w="2078"/>
          </w:tcPr>
          <w:p>
            <w:pPr>
              <w:spacing w:line="276" w:lineRule="auto" w:after="0"/>
              <w:ind w:firstLine="0"/>
              <w:jc w:val="left"/>
            </w:pPr>
            <w:r/>
            <w:r>
              <w:rPr>
                <w:rFonts w:ascii="Times New Roman" w:hAnsi="Times New Roman" w:eastAsia="宋体"/>
                <w:b w:val="0"/>
                <w:color w:val="000000"/>
                <w:sz w:val="21"/>
              </w:rPr>
              <w:t>运行中的链盘（/api/fleet）</w:t>
            </w:r>
          </w:p>
        </w:tc>
        <w:tc>
          <w:tcPr>
            <w:tcW w:type="dxa" w:w="2078"/>
          </w:tcPr>
          <w:p>
            <w:pPr>
              <w:spacing w:line="276" w:lineRule="auto" w:after="0"/>
              <w:ind w:firstLine="0"/>
              <w:jc w:val="left"/>
            </w:pPr>
            <w:r/>
            <w:r>
              <w:rPr>
                <w:rFonts w:ascii="Times New Roman" w:hAnsi="Times New Roman" w:eastAsia="宋体"/>
                <w:b w:val="0"/>
                <w:color w:val="000000"/>
                <w:sz w:val="21"/>
              </w:rPr>
              <w:t>逐台一个决策对象，记六步状态与卡点与下一步</w:t>
            </w:r>
          </w:p>
        </w:tc>
      </w:tr>
      <w:tr>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python -m src.ontology.trend_ingest</w:t>
            </w:r>
          </w:p>
        </w:tc>
        <w:tc>
          <w:tcPr>
            <w:tcW w:type="dxa" w:w="2078"/>
          </w:tcPr>
          <w:p>
            <w:pPr>
              <w:spacing w:line="276" w:lineRule="auto" w:after="0"/>
              <w:ind w:firstLine="0"/>
              <w:jc w:val="left"/>
            </w:pPr>
            <w:r/>
            <w:r>
              <w:rPr>
                <w:rFonts w:ascii="Times New Roman" w:hAnsi="Times New Roman" w:eastAsia="宋体"/>
                <w:b w:val="0"/>
                <w:color w:val="000000"/>
                <w:sz w:val="21"/>
              </w:rPr>
              <w:t>component_history.json 与链盘</w:t>
            </w:r>
          </w:p>
        </w:tc>
        <w:tc>
          <w:tcPr>
            <w:tcW w:type="dxa" w:w="2078"/>
          </w:tcPr>
          <w:p>
            <w:pPr>
              <w:spacing w:line="276" w:lineRule="auto" w:after="0"/>
              <w:ind w:firstLine="0"/>
              <w:jc w:val="left"/>
            </w:pPr>
            <w:r/>
            <w:r>
              <w:rPr>
                <w:rFonts w:ascii="Times New Roman" w:hAnsi="Times New Roman" w:eastAsia="宋体"/>
                <w:b w:val="0"/>
                <w:color w:val="000000"/>
                <w:sz w:val="21"/>
              </w:rPr>
              <w:t>在升与闭环趋势证据（挂到机组与部件）</w:t>
            </w:r>
          </w:p>
        </w:tc>
      </w:tr>
      <w:tr>
        <w:tc>
          <w:tcPr>
            <w:tcW w:type="dxa" w:w="2078"/>
          </w:tcPr>
          <w:p>
            <w:pPr>
              <w:spacing w:line="276" w:lineRule="auto" w:after="0"/>
              <w:ind w:firstLine="0"/>
              <w:jc w:val="left"/>
            </w:pPr>
            <w:r/>
            <w:r>
              <w:rPr>
                <w:rFonts w:ascii="Times New Roman" w:hAnsi="Times New Roman" w:eastAsia="宋体"/>
                <w:b w:val="0"/>
                <w:color w:val="000000"/>
                <w:sz w:val="21"/>
              </w:rPr>
              <w:t>5</w:t>
            </w:r>
          </w:p>
        </w:tc>
        <w:tc>
          <w:tcPr>
            <w:tcW w:type="dxa" w:w="2078"/>
          </w:tcPr>
          <w:p>
            <w:pPr>
              <w:spacing w:line="276" w:lineRule="auto" w:after="0"/>
              <w:ind w:firstLine="0"/>
              <w:jc w:val="left"/>
            </w:pPr>
            <w:r/>
            <w:r>
              <w:rPr>
                <w:rFonts w:ascii="Times New Roman" w:hAnsi="Times New Roman" w:eastAsia="宋体"/>
                <w:b w:val="0"/>
                <w:color w:val="000000"/>
                <w:sz w:val="21"/>
              </w:rPr>
              <w:t>python -m src.ontology.retrieval 的 build（use_vec=False）</w:t>
            </w:r>
          </w:p>
        </w:tc>
        <w:tc>
          <w:tcPr>
            <w:tcW w:type="dxa" w:w="2078"/>
          </w:tcPr>
          <w:p>
            <w:pPr>
              <w:spacing w:line="276" w:lineRule="auto" w:after="0"/>
              <w:ind w:firstLine="0"/>
              <w:jc w:val="left"/>
            </w:pPr>
            <w:r/>
            <w:r>
              <w:rPr>
                <w:rFonts w:ascii="Times New Roman" w:hAnsi="Times New Roman" w:eastAsia="宋体"/>
                <w:b w:val="0"/>
                <w:color w:val="000000"/>
                <w:sz w:val="21"/>
              </w:rPr>
              <w:t>对象库</w:t>
            </w:r>
          </w:p>
        </w:tc>
        <w:tc>
          <w:tcPr>
            <w:tcW w:type="dxa" w:w="2078"/>
          </w:tcPr>
          <w:p>
            <w:pPr>
              <w:spacing w:line="276" w:lineRule="auto" w:after="0"/>
              <w:ind w:firstLine="0"/>
              <w:jc w:val="left"/>
            </w:pPr>
            <w:r/>
            <w:r>
              <w:rPr>
                <w:rFonts w:ascii="Times New Roman" w:hAnsi="Times New Roman" w:eastAsia="宋体"/>
                <w:b w:val="0"/>
                <w:color w:val="000000"/>
                <w:sz w:val="21"/>
              </w:rPr>
              <w:t>retrieval_index.json 检索索引</w:t>
            </w:r>
          </w:p>
        </w:tc>
      </w:tr>
      <w:tr>
        <w:tc>
          <w:tcPr>
            <w:tcW w:type="dxa" w:w="2078"/>
          </w:tcPr>
          <w:p>
            <w:pPr>
              <w:spacing w:line="276" w:lineRule="auto" w:after="0"/>
              <w:ind w:firstLine="0"/>
              <w:jc w:val="left"/>
            </w:pPr>
            <w:r/>
            <w:r>
              <w:rPr>
                <w:rFonts w:ascii="Times New Roman" w:hAnsi="Times New Roman" w:eastAsia="宋体"/>
                <w:b w:val="0"/>
                <w:color w:val="000000"/>
                <w:sz w:val="21"/>
              </w:rPr>
              <w:t>6</w:t>
            </w:r>
          </w:p>
        </w:tc>
        <w:tc>
          <w:tcPr>
            <w:tcW w:type="dxa" w:w="2078"/>
          </w:tcPr>
          <w:p>
            <w:pPr>
              <w:spacing w:line="276" w:lineRule="auto" w:after="0"/>
              <w:ind w:firstLine="0"/>
              <w:jc w:val="left"/>
            </w:pPr>
            <w:r/>
            <w:r>
              <w:rPr>
                <w:rFonts w:ascii="Times New Roman" w:hAnsi="Times New Roman" w:eastAsia="宋体"/>
                <w:b w:val="0"/>
                <w:color w:val="000000"/>
                <w:sz w:val="21"/>
              </w:rPr>
              <w:t>src.ontology.maintenance 的 refresh_params</w:t>
            </w:r>
          </w:p>
        </w:tc>
        <w:tc>
          <w:tcPr>
            <w:tcW w:type="dxa" w:w="2078"/>
          </w:tcPr>
          <w:p>
            <w:pPr>
              <w:spacing w:line="276" w:lineRule="auto" w:after="0"/>
              <w:ind w:firstLine="0"/>
              <w:jc w:val="left"/>
            </w:pPr>
            <w:r/>
            <w:r>
              <w:rPr>
                <w:rFonts w:ascii="Times New Roman" w:hAnsi="Times New Roman" w:eastAsia="宋体"/>
                <w:b w:val="0"/>
                <w:color w:val="000000"/>
                <w:sz w:val="21"/>
              </w:rPr>
              <w:t>技术资料与契约</w:t>
            </w:r>
          </w:p>
        </w:tc>
        <w:tc>
          <w:tcPr>
            <w:tcW w:type="dxa" w:w="2078"/>
          </w:tcPr>
          <w:p>
            <w:pPr>
              <w:spacing w:line="276" w:lineRule="auto" w:after="0"/>
              <w:ind w:firstLine="0"/>
              <w:jc w:val="left"/>
            </w:pPr>
            <w:r/>
            <w:r>
              <w:rPr>
                <w:rFonts w:ascii="Times New Roman" w:hAnsi="Times New Roman" w:eastAsia="宋体"/>
                <w:b w:val="0"/>
                <w:color w:val="000000"/>
                <w:sz w:val="21"/>
              </w:rPr>
              <w:t>turbine_params.parquet 实机参数表</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对象库实测规模如表 9-2 所示（outputs/&lt;场&gt;/ontology/objects.json，4,452,520 字节，对象结构为 id、type、props、links 四个字段）。</w:t>
      </w:r>
    </w:p>
    <w:p>
      <w:pPr>
        <w:spacing w:lineRule="auto" w:line="360" w:before="160" w:after="80"/>
        <w:ind w:firstLine="0"/>
        <w:jc w:val="center"/>
      </w:pPr>
      <w:r>
        <w:rPr>
          <w:rFonts w:ascii="Times New Roman" w:hAnsi="Times New Roman" w:eastAsia="宋体"/>
          <w:b/>
          <w:color w:val="000000"/>
          <w:sz w:val="21"/>
        </w:rPr>
        <w:t>表 9-2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对象类型前缀</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对象数（实测）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workorder</w:t>
            </w:r>
          </w:p>
        </w:tc>
        <w:tc>
          <w:tcPr>
            <w:tcW w:type="dxa" w:w="2771"/>
          </w:tcPr>
          <w:p>
            <w:pPr>
              <w:spacing w:line="276" w:lineRule="auto" w:after="0"/>
              <w:ind w:firstLine="0"/>
              <w:jc w:val="left"/>
            </w:pPr>
            <w:r/>
            <w:r>
              <w:rPr>
                <w:rFonts w:ascii="Times New Roman" w:hAnsi="Times New Roman" w:eastAsia="宋体"/>
                <w:b w:val="0"/>
                <w:color w:val="000000"/>
                <w:sz w:val="21"/>
              </w:rPr>
              <w:t>5,567</w:t>
            </w:r>
          </w:p>
        </w:tc>
        <w:tc>
          <w:tcPr>
            <w:tcW w:type="dxa" w:w="2771"/>
          </w:tcPr>
          <w:p>
            <w:pPr>
              <w:spacing w:line="276" w:lineRule="auto" w:after="0"/>
              <w:ind w:firstLine="0"/>
              <w:jc w:val="left"/>
            </w:pPr>
            <w:r/>
            <w:r>
              <w:rPr>
                <w:rFonts w:ascii="Times New Roman" w:hAnsi="Times New Roman" w:eastAsia="宋体"/>
                <w:b w:val="0"/>
                <w:color w:val="000000"/>
                <w:sz w:val="21"/>
              </w:rPr>
              <w:t>检修工单展开</w:t>
            </w:r>
          </w:p>
        </w:tc>
      </w:tr>
      <w:tr>
        <w:tc>
          <w:tcPr>
            <w:tcW w:type="dxa" w:w="2771"/>
          </w:tcPr>
          <w:p>
            <w:pPr>
              <w:spacing w:line="276" w:lineRule="auto" w:after="0"/>
              <w:ind w:firstLine="0"/>
              <w:jc w:val="left"/>
            </w:pPr>
            <w:r/>
            <w:r>
              <w:rPr>
                <w:rFonts w:ascii="Times New Roman" w:hAnsi="Times New Roman" w:eastAsia="宋体"/>
                <w:b w:val="0"/>
                <w:color w:val="000000"/>
                <w:sz w:val="21"/>
              </w:rPr>
              <w:t>component</w:t>
            </w:r>
          </w:p>
        </w:tc>
        <w:tc>
          <w:tcPr>
            <w:tcW w:type="dxa" w:w="2771"/>
          </w:tcPr>
          <w:p>
            <w:pPr>
              <w:spacing w:line="276" w:lineRule="auto" w:after="0"/>
              <w:ind w:firstLine="0"/>
              <w:jc w:val="left"/>
            </w:pPr>
            <w:r/>
            <w:r>
              <w:rPr>
                <w:rFonts w:ascii="Times New Roman" w:hAnsi="Times New Roman" w:eastAsia="宋体"/>
                <w:b w:val="0"/>
                <w:color w:val="000000"/>
                <w:sz w:val="21"/>
              </w:rPr>
              <w:t>580</w:t>
            </w:r>
          </w:p>
        </w:tc>
        <w:tc>
          <w:tcPr>
            <w:tcW w:type="dxa" w:w="2771"/>
          </w:tcPr>
          <w:p>
            <w:pPr>
              <w:spacing w:line="276" w:lineRule="auto" w:after="0"/>
              <w:ind w:firstLine="0"/>
              <w:jc w:val="left"/>
            </w:pPr>
            <w:r/>
            <w:r>
              <w:rPr>
                <w:rFonts w:ascii="Times New Roman" w:hAnsi="Times New Roman" w:eastAsia="宋体"/>
                <w:b w:val="0"/>
                <w:color w:val="000000"/>
                <w:sz w:val="21"/>
              </w:rPr>
              <w:t>部件与机群级系统对象</w:t>
            </w:r>
          </w:p>
        </w:tc>
      </w:tr>
      <w:tr>
        <w:tc>
          <w:tcPr>
            <w:tcW w:type="dxa" w:w="2771"/>
          </w:tcPr>
          <w:p>
            <w:pPr>
              <w:spacing w:line="276" w:lineRule="auto" w:after="0"/>
              <w:ind w:firstLine="0"/>
              <w:jc w:val="left"/>
            </w:pPr>
            <w:r/>
            <w:r>
              <w:rPr>
                <w:rFonts w:ascii="Times New Roman" w:hAnsi="Times New Roman" w:eastAsia="宋体"/>
                <w:b w:val="0"/>
                <w:color w:val="000000"/>
                <w:sz w:val="21"/>
              </w:rPr>
              <w:t>wi</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作业指导步骤</w:t>
            </w:r>
          </w:p>
        </w:tc>
      </w:tr>
      <w:tr>
        <w:tc>
          <w:tcPr>
            <w:tcW w:type="dxa" w:w="2771"/>
          </w:tcPr>
          <w:p>
            <w:pPr>
              <w:spacing w:line="276" w:lineRule="auto" w:after="0"/>
              <w:ind w:firstLine="0"/>
              <w:jc w:val="left"/>
            </w:pPr>
            <w:r/>
            <w:r>
              <w:rPr>
                <w:rFonts w:ascii="Times New Roman" w:hAnsi="Times New Roman" w:eastAsia="宋体"/>
                <w:b w:val="0"/>
                <w:color w:val="000000"/>
                <w:sz w:val="21"/>
              </w:rPr>
              <w:t>task</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预防性任务</w:t>
            </w:r>
          </w:p>
        </w:tc>
      </w:tr>
      <w:tr>
        <w:tc>
          <w:tcPr>
            <w:tcW w:type="dxa" w:w="2771"/>
          </w:tcPr>
          <w:p>
            <w:pPr>
              <w:spacing w:line="276" w:lineRule="auto" w:after="0"/>
              <w:ind w:firstLine="0"/>
              <w:jc w:val="left"/>
            </w:pPr>
            <w:r/>
            <w:r>
              <w:rPr>
                <w:rFonts w:ascii="Times New Roman" w:hAnsi="Times New Roman" w:eastAsia="宋体"/>
                <w:b w:val="0"/>
                <w:color w:val="000000"/>
                <w:sz w:val="21"/>
              </w:rPr>
              <w:t>alarmcode</w:t>
            </w:r>
          </w:p>
        </w:tc>
        <w:tc>
          <w:tcPr>
            <w:tcW w:type="dxa" w:w="2771"/>
          </w:tcPr>
          <w:p>
            <w:pPr>
              <w:spacing w:line="276" w:lineRule="auto" w:after="0"/>
              <w:ind w:firstLine="0"/>
              <w:jc w:val="left"/>
            </w:pPr>
            <w:r/>
            <w:r>
              <w:rPr>
                <w:rFonts w:ascii="Times New Roman" w:hAnsi="Times New Roman" w:eastAsia="宋体"/>
                <w:b w:val="0"/>
                <w:color w:val="000000"/>
                <w:sz w:val="21"/>
              </w:rPr>
              <w:t>555</w:t>
            </w:r>
          </w:p>
        </w:tc>
        <w:tc>
          <w:tcPr>
            <w:tcW w:type="dxa" w:w="2771"/>
          </w:tcPr>
          <w:p>
            <w:pPr>
              <w:spacing w:line="276" w:lineRule="auto" w:after="0"/>
              <w:ind w:firstLine="0"/>
              <w:jc w:val="left"/>
            </w:pPr>
            <w:r/>
            <w:r>
              <w:rPr>
                <w:rFonts w:ascii="Times New Roman" w:hAnsi="Times New Roman" w:eastAsia="宋体"/>
                <w:b w:val="0"/>
                <w:color w:val="000000"/>
                <w:sz w:val="21"/>
              </w:rPr>
              <w:t>报警码（含中文码义）</w:t>
            </w:r>
          </w:p>
        </w:tc>
      </w:tr>
      <w:tr>
        <w:tc>
          <w:tcPr>
            <w:tcW w:type="dxa" w:w="2771"/>
          </w:tcPr>
          <w:p>
            <w:pPr>
              <w:spacing w:line="276" w:lineRule="auto" w:after="0"/>
              <w:ind w:firstLine="0"/>
              <w:jc w:val="left"/>
            </w:pPr>
            <w:r/>
            <w:r>
              <w:rPr>
                <w:rFonts w:ascii="Times New Roman" w:hAnsi="Times New Roman" w:eastAsia="宋体"/>
                <w:b w:val="0"/>
                <w:color w:val="000000"/>
                <w:sz w:val="21"/>
              </w:rPr>
              <w:t>verdict</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判级对象（带审级与证据）</w:t>
            </w:r>
          </w:p>
        </w:tc>
      </w:tr>
      <w:tr>
        <w:tc>
          <w:tcPr>
            <w:tcW w:type="dxa" w:w="2771"/>
          </w:tcPr>
          <w:p>
            <w:pPr>
              <w:spacing w:line="276" w:lineRule="auto" w:after="0"/>
              <w:ind w:firstLine="0"/>
              <w:jc w:val="left"/>
            </w:pPr>
            <w:r/>
            <w:r>
              <w:rPr>
                <w:rFonts w:ascii="Times New Roman" w:hAnsi="Times New Roman" w:eastAsia="宋体"/>
                <w:b w:val="0"/>
                <w:color w:val="000000"/>
                <w:sz w:val="21"/>
              </w:rPr>
              <w:t>evidence</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证据对象（指回 L1 产物）</w:t>
            </w:r>
          </w:p>
        </w:tc>
      </w:tr>
      <w:tr>
        <w:tc>
          <w:tcPr>
            <w:tcW w:type="dxa" w:w="2771"/>
          </w:tcPr>
          <w:p>
            <w:pPr>
              <w:spacing w:line="276" w:lineRule="auto" w:after="0"/>
              <w:ind w:firstLine="0"/>
              <w:jc w:val="left"/>
            </w:pPr>
            <w:r/>
            <w:r>
              <w:rPr>
                <w:rFonts w:ascii="Times New Roman" w:hAnsi="Times New Roman" w:eastAsia="宋体"/>
                <w:b w:val="0"/>
                <w:color w:val="000000"/>
                <w:sz w:val="21"/>
              </w:rPr>
              <w:t>oilsample</w:t>
            </w:r>
          </w:p>
        </w:tc>
        <w:tc>
          <w:tcPr>
            <w:tcW w:type="dxa" w:w="2771"/>
          </w:tcPr>
          <w:p>
            <w:pPr>
              <w:spacing w:line="276" w:lineRule="auto" w:after="0"/>
              <w:ind w:firstLine="0"/>
              <w:jc w:val="left"/>
            </w:pPr>
            <w:r/>
            <w:r>
              <w:rPr>
                <w:rFonts w:ascii="Times New Roman" w:hAnsi="Times New Roman" w:eastAsia="宋体"/>
                <w:b w:val="0"/>
                <w:color w:val="000000"/>
                <w:sz w:val="21"/>
              </w:rPr>
              <w:t>404</w:t>
            </w:r>
          </w:p>
        </w:tc>
        <w:tc>
          <w:tcPr>
            <w:tcW w:type="dxa" w:w="2771"/>
          </w:tcPr>
          <w:p>
            <w:pPr>
              <w:spacing w:line="276" w:lineRule="auto" w:after="0"/>
              <w:ind w:firstLine="0"/>
              <w:jc w:val="left"/>
            </w:pPr>
            <w:r/>
            <w:r>
              <w:rPr>
                <w:rFonts w:ascii="Times New Roman" w:hAnsi="Times New Roman" w:eastAsia="宋体"/>
                <w:b w:val="0"/>
                <w:color w:val="000000"/>
                <w:sz w:val="21"/>
              </w:rPr>
              <w:t>油样索引对象</w:t>
            </w:r>
          </w:p>
        </w:tc>
      </w:tr>
      <w:tr>
        <w:tc>
          <w:tcPr>
            <w:tcW w:type="dxa" w:w="2771"/>
          </w:tcPr>
          <w:p>
            <w:pPr>
              <w:spacing w:line="276" w:lineRule="auto" w:after="0"/>
              <w:ind w:firstLine="0"/>
              <w:jc w:val="left"/>
            </w:pPr>
            <w:r/>
            <w:r>
              <w:rPr>
                <w:rFonts w:ascii="Times New Roman" w:hAnsi="Times New Roman" w:eastAsia="宋体"/>
                <w:b w:val="0"/>
                <w:color w:val="000000"/>
                <w:sz w:val="21"/>
              </w:rPr>
              <w:t>catalog</w:t>
            </w:r>
          </w:p>
        </w:tc>
        <w:tc>
          <w:tcPr>
            <w:tcW w:type="dxa" w:w="2771"/>
          </w:tcPr>
          <w:p>
            <w:pPr>
              <w:spacing w:line="276" w:lineRule="auto" w:after="0"/>
              <w:ind w:firstLine="0"/>
              <w:jc w:val="left"/>
            </w:pPr>
            <w:r/>
            <w:r>
              <w:rPr>
                <w:rFonts w:ascii="Times New Roman" w:hAnsi="Times New Roman" w:eastAsia="宋体"/>
                <w:b w:val="0"/>
                <w:color w:val="000000"/>
                <w:sz w:val="21"/>
              </w:rPr>
              <w:t>207</w:t>
            </w:r>
          </w:p>
        </w:tc>
        <w:tc>
          <w:tcPr>
            <w:tcW w:type="dxa" w:w="2771"/>
          </w:tcPr>
          <w:p>
            <w:pPr>
              <w:spacing w:line="276" w:lineRule="auto" w:after="0"/>
              <w:ind w:firstLine="0"/>
              <w:jc w:val="left"/>
            </w:pPr>
            <w:r/>
            <w:r>
              <w:rPr>
                <w:rFonts w:ascii="Times New Roman" w:hAnsi="Times New Roman" w:eastAsia="宋体"/>
                <w:b w:val="0"/>
                <w:color w:val="000000"/>
                <w:sz w:val="21"/>
              </w:rPr>
              <w:t>目录与分册</w:t>
            </w:r>
          </w:p>
        </w:tc>
      </w:tr>
      <w:tr>
        <w:tc>
          <w:tcPr>
            <w:tcW w:type="dxa" w:w="2771"/>
          </w:tcPr>
          <w:p>
            <w:pPr>
              <w:spacing w:line="276" w:lineRule="auto" w:after="0"/>
              <w:ind w:firstLine="0"/>
              <w:jc w:val="left"/>
            </w:pPr>
            <w:r/>
            <w:r>
              <w:rPr>
                <w:rFonts w:ascii="Times New Roman" w:hAnsi="Times New Roman" w:eastAsia="宋体"/>
                <w:b w:val="0"/>
                <w:color w:val="000000"/>
                <w:sz w:val="21"/>
              </w:rPr>
              <w:t>doc</w:t>
            </w:r>
          </w:p>
        </w:tc>
        <w:tc>
          <w:tcPr>
            <w:tcW w:type="dxa" w:w="2771"/>
          </w:tcPr>
          <w:p>
            <w:pPr>
              <w:spacing w:line="276" w:lineRule="auto" w:after="0"/>
              <w:ind w:firstLine="0"/>
              <w:jc w:val="left"/>
            </w:pPr>
            <w:r/>
            <w:r>
              <w:rPr>
                <w:rFonts w:ascii="Times New Roman" w:hAnsi="Times New Roman" w:eastAsia="宋体"/>
                <w:b w:val="0"/>
                <w:color w:val="000000"/>
                <w:sz w:val="21"/>
              </w:rPr>
              <w:t>303</w:t>
            </w:r>
          </w:p>
        </w:tc>
        <w:tc>
          <w:tcPr>
            <w:tcW w:type="dxa" w:w="2771"/>
          </w:tcPr>
          <w:p>
            <w:pPr>
              <w:spacing w:line="276" w:lineRule="auto" w:after="0"/>
              <w:ind w:firstLine="0"/>
              <w:jc w:val="left"/>
            </w:pPr>
            <w:r/>
            <w:r>
              <w:rPr>
                <w:rFonts w:ascii="Times New Roman" w:hAnsi="Times New Roman" w:eastAsia="宋体"/>
                <w:b w:val="0"/>
                <w:color w:val="000000"/>
                <w:sz w:val="21"/>
              </w:rPr>
              <w:t>文档与图纸索引</w:t>
            </w:r>
          </w:p>
        </w:tc>
      </w:tr>
      <w:tr>
        <w:tc>
          <w:tcPr>
            <w:tcW w:type="dxa" w:w="2771"/>
          </w:tcPr>
          <w:p>
            <w:pPr>
              <w:spacing w:line="276" w:lineRule="auto" w:after="0"/>
              <w:ind w:firstLine="0"/>
              <w:jc w:val="left"/>
            </w:pPr>
            <w:r/>
            <w:r>
              <w:rPr>
                <w:rFonts w:ascii="Times New Roman" w:hAnsi="Times New Roman" w:eastAsia="宋体"/>
                <w:b w:val="0"/>
                <w:color w:val="000000"/>
                <w:sz w:val="21"/>
              </w:rPr>
              <w:t>failmode</w:t>
            </w:r>
          </w:p>
        </w:tc>
        <w:tc>
          <w:tcPr>
            <w:tcW w:type="dxa" w:w="2771"/>
          </w:tcPr>
          <w:p>
            <w:pPr>
              <w:spacing w:line="276" w:lineRule="auto" w:after="0"/>
              <w:ind w:firstLine="0"/>
              <w:jc w:val="left"/>
            </w:pPr>
            <w:r/>
            <w:r>
              <w:rPr>
                <w:rFonts w:ascii="Times New Roman" w:hAnsi="Times New Roman" w:eastAsia="宋体"/>
                <w:b w:val="0"/>
                <w:color w:val="000000"/>
                <w:sz w:val="21"/>
              </w:rPr>
              <w:t>150</w:t>
            </w:r>
          </w:p>
        </w:tc>
        <w:tc>
          <w:tcPr>
            <w:tcW w:type="dxa" w:w="2771"/>
          </w:tcPr>
          <w:p>
            <w:pPr>
              <w:spacing w:line="276" w:lineRule="auto" w:after="0"/>
              <w:ind w:firstLine="0"/>
              <w:jc w:val="left"/>
            </w:pPr>
            <w:r/>
            <w:r>
              <w:rPr>
                <w:rFonts w:ascii="Times New Roman" w:hAnsi="Times New Roman" w:eastAsia="宋体"/>
                <w:b w:val="0"/>
                <w:color w:val="000000"/>
                <w:sz w:val="21"/>
              </w:rPr>
              <w:t>失效模式</w:t>
            </w:r>
          </w:p>
        </w:tc>
      </w:tr>
      <w:tr>
        <w:tc>
          <w:tcPr>
            <w:tcW w:type="dxa" w:w="2771"/>
          </w:tcPr>
          <w:p>
            <w:pPr>
              <w:spacing w:line="276" w:lineRule="auto" w:after="0"/>
              <w:ind w:firstLine="0"/>
              <w:jc w:val="left"/>
            </w:pPr>
            <w:r/>
            <w:r>
              <w:rPr>
                <w:rFonts w:ascii="Times New Roman" w:hAnsi="Times New Roman" w:eastAsia="宋体"/>
                <w:b w:val="0"/>
                <w:color w:val="000000"/>
                <w:sz w:val="21"/>
              </w:rPr>
              <w:t>turbine</w:t>
            </w:r>
          </w:p>
        </w:tc>
        <w:tc>
          <w:tcPr>
            <w:tcW w:type="dxa" w:w="2771"/>
          </w:tcPr>
          <w:p>
            <w:pPr>
              <w:spacing w:line="276" w:lineRule="auto" w:after="0"/>
              <w:ind w:firstLine="0"/>
              <w:jc w:val="left"/>
            </w:pPr>
            <w:r/>
            <w:r>
              <w:rPr>
                <w:rFonts w:ascii="Times New Roman" w:hAnsi="Times New Roman" w:eastAsia="宋体"/>
                <w:b w:val="0"/>
                <w:color w:val="000000"/>
                <w:sz w:val="21"/>
              </w:rPr>
              <w:t>38</w:t>
            </w:r>
          </w:p>
        </w:tc>
        <w:tc>
          <w:tcPr>
            <w:tcW w:type="dxa" w:w="2771"/>
          </w:tcPr>
          <w:p>
            <w:pPr>
              <w:spacing w:line="276" w:lineRule="auto" w:after="0"/>
              <w:ind w:firstLine="0"/>
              <w:jc w:val="left"/>
            </w:pPr>
            <w:r/>
            <w:r>
              <w:rPr>
                <w:rFonts w:ascii="Times New Roman" w:hAnsi="Times New Roman" w:eastAsia="宋体"/>
                <w:b w:val="0"/>
                <w:color w:val="000000"/>
                <w:sz w:val="21"/>
              </w:rPr>
              <w:t>机组</w:t>
            </w:r>
          </w:p>
        </w:tc>
      </w:tr>
      <w:tr>
        <w:tc>
          <w:tcPr>
            <w:tcW w:type="dxa" w:w="2771"/>
          </w:tcPr>
          <w:p>
            <w:pPr>
              <w:spacing w:line="276" w:lineRule="auto" w:after="0"/>
              <w:ind w:firstLine="0"/>
              <w:jc w:val="left"/>
            </w:pPr>
            <w:r/>
            <w:r>
              <w:rPr>
                <w:rFonts w:ascii="Times New Roman" w:hAnsi="Times New Roman" w:eastAsia="宋体"/>
                <w:b w:val="0"/>
                <w:color w:val="000000"/>
                <w:sz w:val="21"/>
              </w:rPr>
              <w:t>decision</w:t>
            </w:r>
          </w:p>
        </w:tc>
        <w:tc>
          <w:tcPr>
            <w:tcW w:type="dxa" w:w="2771"/>
          </w:tcPr>
          <w:p>
            <w:pPr>
              <w:spacing w:line="276" w:lineRule="auto" w:after="0"/>
              <w:ind w:firstLine="0"/>
              <w:jc w:val="left"/>
            </w:pPr>
            <w:r/>
            <w:r>
              <w:rPr>
                <w:rFonts w:ascii="Times New Roman" w:hAnsi="Times New Roman" w:eastAsia="宋体"/>
                <w:b w:val="0"/>
                <w:color w:val="000000"/>
                <w:sz w:val="21"/>
              </w:rPr>
              <w:t>39</w:t>
            </w:r>
          </w:p>
        </w:tc>
        <w:tc>
          <w:tcPr>
            <w:tcW w:type="dxa" w:w="2771"/>
          </w:tcPr>
          <w:p>
            <w:pPr>
              <w:spacing w:line="276" w:lineRule="auto" w:after="0"/>
              <w:ind w:firstLine="0"/>
              <w:jc w:val="left"/>
            </w:pPr>
            <w:r/>
            <w:r>
              <w:rPr>
                <w:rFonts w:ascii="Times New Roman" w:hAnsi="Times New Roman" w:eastAsia="宋体"/>
                <w:b w:val="0"/>
                <w:color w:val="000000"/>
                <w:sz w:val="21"/>
              </w:rPr>
              <w:t>决策链进度（一台一个）</w:t>
            </w:r>
          </w:p>
        </w:tc>
      </w:tr>
      <w:tr>
        <w:tc>
          <w:tcPr>
            <w:tcW w:type="dxa" w:w="2771"/>
          </w:tcPr>
          <w:p>
            <w:pPr>
              <w:spacing w:line="276" w:lineRule="auto" w:after="0"/>
              <w:ind w:firstLine="0"/>
              <w:jc w:val="left"/>
            </w:pPr>
            <w:r/>
            <w:r>
              <w:rPr>
                <w:rFonts w:ascii="Times New Roman" w:hAnsi="Times New Roman" w:eastAsia="宋体"/>
                <w:b w:val="0"/>
                <w:color w:val="000000"/>
                <w:sz w:val="21"/>
              </w:rPr>
              <w:t>mechanism</w:t>
            </w:r>
          </w:p>
        </w:tc>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失效机制</w:t>
            </w:r>
          </w:p>
        </w:tc>
      </w:tr>
      <w:tr>
        <w:tc>
          <w:tcPr>
            <w:tcW w:type="dxa" w:w="2771"/>
          </w:tcPr>
          <w:p>
            <w:pPr>
              <w:spacing w:line="276" w:lineRule="auto" w:after="0"/>
              <w:ind w:firstLine="0"/>
              <w:jc w:val="left"/>
            </w:pPr>
            <w:r/>
            <w:r>
              <w:rPr>
                <w:rFonts w:ascii="Times New Roman" w:hAnsi="Times New Roman" w:eastAsia="宋体"/>
                <w:b w:val="0"/>
                <w:color w:val="000000"/>
                <w:sz w:val="21"/>
              </w:rPr>
              <w:t>合计</w:t>
            </w:r>
          </w:p>
        </w:tc>
        <w:tc>
          <w:tcPr>
            <w:tcW w:type="dxa" w:w="2771"/>
          </w:tcPr>
          <w:p>
            <w:pPr>
              <w:spacing w:line="276" w:lineRule="auto" w:after="0"/>
              <w:ind w:firstLine="0"/>
              <w:jc w:val="left"/>
            </w:pPr>
            <w:r/>
            <w:r>
              <w:rPr>
                <w:rFonts w:ascii="Times New Roman" w:hAnsi="Times New Roman" w:eastAsia="宋体"/>
                <w:b w:val="0"/>
                <w:color w:val="000000"/>
                <w:sz w:val="21"/>
              </w:rPr>
              <w:t>9,791</w:t>
            </w:r>
          </w:p>
        </w:tc>
        <w:tc>
          <w:tcPr>
            <w:tcW w:type="dxa" w:w="2771"/>
          </w:tcPr>
          <w:p>
            <w:pPr>
              <w:spacing w:line="276" w:lineRule="auto" w:after="0"/>
              <w:ind w:firstLine="0"/>
              <w:jc w:val="left"/>
            </w:pPr>
            <w:r/>
            <w:r>
              <w:rPr>
                <w:rFonts w:ascii="Times New Roman" w:hAnsi="Times New Roman" w:eastAsia="宋体"/>
                <w:b w:val="0"/>
                <w:color w:val="000000"/>
                <w:sz w:val="21"/>
              </w:rPr>
              <w:t>对象库当前对象数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按对象自身的类型字段统计（与上表按顶层键前缀统计口径略有差异，差异来自 Doc 类含文档与目录两种前缀）：工单 5,567、部件 580、预防性任务 559、作业指导 559、报警码 555、文档类 510、判级 411、证据 411、油样 404、失效模式 150、决策 39、机组 38、失效机制 8。对比参考：docs/系统设计说明.md 记录的 2026-09-17 时点为 9,613 个对象，本次实测为 9,791 个（对象库文件修改时间 2026-09-21），两个数字都如实保留并注明口径日期；检索索引文件 2,842,037 字节，实机参数表 58,397 字节。本体审计（python -m src.ontology.audit）的期望值是 0 问题，判级时间窗口径常量为"近 90 日固定时间窗（至 2026-07-07，曲线轴为 2025H2）"。</w:t>
      </w:r>
    </w:p>
    <w:p>
      <w:pPr>
        <w:pStyle w:val="Heading2"/>
      </w:pPr>
      <w:r>
        <w:rPr>
          <w:rFonts w:ascii="Times New Roman" w:hAnsi="Times New Roman" w:eastAsia="黑体"/>
          <w:b/>
          <w:color w:val="000000"/>
          <w:sz w:val="28"/>
        </w:rPr>
        <w:t>9.2 MCP 纯函数只读复用</w:t>
      </w:r>
    </w:p>
    <w:p>
      <w:pPr>
        <w:spacing w:lineRule="auto" w:line="360" w:before="0" w:after="120"/>
        <w:ind w:firstLine="480"/>
        <w:jc w:val="both"/>
      </w:pPr>
      <w:r>
        <w:rPr>
          <w:rFonts w:ascii="Times New Roman" w:hAnsi="Times New Roman" w:eastAsia="宋体"/>
          <w:b w:val="0"/>
          <w:color w:val="000000"/>
          <w:sz w:val="24"/>
        </w:rPr>
        <w:t>本体层对外暴露一组只读工具（app_ontology/.../ontology/mcp_server.py），全部为纯函数、模型零写权、判级零生成，只转述对象里的判级原文与审级。工具共 18 个，另有 1 个接地闸，如表 9-3 所示。</w:t>
      </w:r>
    </w:p>
    <w:p>
      <w:pPr>
        <w:spacing w:lineRule="auto" w:line="360" w:before="160" w:after="80"/>
        <w:ind w:firstLine="0"/>
        <w:jc w:val="center"/>
      </w:pPr>
      <w:r>
        <w:rPr>
          <w:rFonts w:ascii="Times New Roman" w:hAnsi="Times New Roman" w:eastAsia="宋体"/>
          <w:b/>
          <w:color w:val="000000"/>
          <w:sz w:val="21"/>
        </w:rPr>
        <w:t>表 9-3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工具</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4156"/>
          </w:tcPr>
          <w:p>
            <w:pPr>
              <w:spacing w:line="276" w:lineRule="auto" w:after="0"/>
              <w:ind w:firstLine="0"/>
              <w:jc w:val="left"/>
            </w:pPr>
            <w:r/>
            <w:r>
              <w:rPr>
                <w:rFonts w:ascii="Times New Roman" w:hAnsi="Times New Roman" w:eastAsia="宋体"/>
                <w:b w:val="0"/>
                <w:color w:val="000000"/>
                <w:sz w:val="21"/>
              </w:rPr>
              <w:t>ont_stats</w:t>
            </w:r>
          </w:p>
        </w:tc>
        <w:tc>
          <w:tcPr>
            <w:tcW w:type="dxa" w:w="4156"/>
          </w:tcPr>
          <w:p>
            <w:pPr>
              <w:spacing w:line="276" w:lineRule="auto" w:after="0"/>
              <w:ind w:firstLine="0"/>
              <w:jc w:val="left"/>
            </w:pPr>
            <w:r/>
            <w:r>
              <w:rPr>
                <w:rFonts w:ascii="Times New Roman" w:hAnsi="Times New Roman" w:eastAsia="宋体"/>
                <w:b w:val="0"/>
                <w:color w:val="000000"/>
                <w:sz w:val="21"/>
              </w:rPr>
              <w:t>本体库概览与判读纪律（全场级问题开局）</w:t>
            </w:r>
          </w:p>
        </w:tc>
      </w:tr>
      <w:tr>
        <w:tc>
          <w:tcPr>
            <w:tcW w:type="dxa" w:w="4156"/>
          </w:tcPr>
          <w:p>
            <w:pPr>
              <w:spacing w:line="276" w:lineRule="auto" w:after="0"/>
              <w:ind w:firstLine="0"/>
              <w:jc w:val="left"/>
            </w:pPr>
            <w:r/>
            <w:r>
              <w:rPr>
                <w:rFonts w:ascii="Times New Roman" w:hAnsi="Times New Roman" w:eastAsia="宋体"/>
                <w:b w:val="0"/>
                <w:color w:val="000000"/>
                <w:sz w:val="21"/>
              </w:rPr>
              <w:t>ont_fleet_verdicts</w:t>
            </w:r>
          </w:p>
        </w:tc>
        <w:tc>
          <w:tcPr>
            <w:tcW w:type="dxa" w:w="4156"/>
          </w:tcPr>
          <w:p>
            <w:pPr>
              <w:spacing w:line="276" w:lineRule="auto" w:after="0"/>
              <w:ind w:firstLine="0"/>
              <w:jc w:val="left"/>
            </w:pPr>
            <w:r/>
            <w:r>
              <w:rPr>
                <w:rFonts w:ascii="Times New Roman" w:hAnsi="Times New Roman" w:eastAsia="宋体"/>
                <w:b w:val="0"/>
                <w:color w:val="000000"/>
                <w:sz w:val="21"/>
              </w:rPr>
              <w:t>全场判级速查（一次给全 38 台的台号、部件、级别、审级）</w:t>
            </w:r>
          </w:p>
        </w:tc>
      </w:tr>
      <w:tr>
        <w:tc>
          <w:tcPr>
            <w:tcW w:type="dxa" w:w="4156"/>
          </w:tcPr>
          <w:p>
            <w:pPr>
              <w:spacing w:line="276" w:lineRule="auto" w:after="0"/>
              <w:ind w:firstLine="0"/>
              <w:jc w:val="left"/>
            </w:pPr>
            <w:r/>
            <w:r>
              <w:rPr>
                <w:rFonts w:ascii="Times New Roman" w:hAnsi="Times New Roman" w:eastAsia="宋体"/>
                <w:b w:val="0"/>
                <w:color w:val="000000"/>
                <w:sz w:val="21"/>
              </w:rPr>
              <w:t>ont_turbine_brief</w:t>
            </w:r>
          </w:p>
        </w:tc>
        <w:tc>
          <w:tcPr>
            <w:tcW w:type="dxa" w:w="4156"/>
          </w:tcPr>
          <w:p>
            <w:pPr>
              <w:spacing w:line="276" w:lineRule="auto" w:after="0"/>
              <w:ind w:firstLine="0"/>
              <w:jc w:val="left"/>
            </w:pPr>
            <w:r/>
            <w:r>
              <w:rPr>
                <w:rFonts w:ascii="Times New Roman" w:hAnsi="Times New Roman" w:eastAsia="宋体"/>
                <w:b w:val="0"/>
                <w:color w:val="000000"/>
                <w:sz w:val="21"/>
              </w:rPr>
              <w:t>台级汇总（判级带审级、机制、工单、油样、决策）</w:t>
            </w:r>
          </w:p>
        </w:tc>
      </w:tr>
      <w:tr>
        <w:tc>
          <w:tcPr>
            <w:tcW w:type="dxa" w:w="4156"/>
          </w:tcPr>
          <w:p>
            <w:pPr>
              <w:spacing w:line="276" w:lineRule="auto" w:after="0"/>
              <w:ind w:firstLine="0"/>
              <w:jc w:val="left"/>
            </w:pPr>
            <w:r/>
            <w:r>
              <w:rPr>
                <w:rFonts w:ascii="Times New Roman" w:hAnsi="Times New Roman" w:eastAsia="宋体"/>
                <w:b w:val="0"/>
                <w:color w:val="000000"/>
                <w:sz w:val="21"/>
              </w:rPr>
              <w:t>ont_brief_pack</w:t>
            </w:r>
          </w:p>
        </w:tc>
        <w:tc>
          <w:tcPr>
            <w:tcW w:type="dxa" w:w="4156"/>
          </w:tcPr>
          <w:p>
            <w:pPr>
              <w:spacing w:line="276" w:lineRule="auto" w:after="0"/>
              <w:ind w:firstLine="0"/>
              <w:jc w:val="left"/>
            </w:pPr>
            <w:r/>
            <w:r>
              <w:rPr>
                <w:rFonts w:ascii="Times New Roman" w:hAnsi="Times New Roman" w:eastAsia="宋体"/>
                <w:b w:val="0"/>
                <w:color w:val="000000"/>
                <w:sz w:val="21"/>
              </w:rPr>
              <w:t>一站式取证包（台级问题首选，一轮取齐）</w:t>
            </w:r>
          </w:p>
        </w:tc>
      </w:tr>
      <w:tr>
        <w:tc>
          <w:tcPr>
            <w:tcW w:type="dxa" w:w="4156"/>
          </w:tcPr>
          <w:p>
            <w:pPr>
              <w:spacing w:line="276" w:lineRule="auto" w:after="0"/>
              <w:ind w:firstLine="0"/>
              <w:jc w:val="left"/>
            </w:pPr>
            <w:r/>
            <w:r>
              <w:rPr>
                <w:rFonts w:ascii="Times New Roman" w:hAnsi="Times New Roman" w:eastAsia="宋体"/>
                <w:b w:val="0"/>
                <w:color w:val="000000"/>
                <w:sz w:val="21"/>
              </w:rPr>
              <w:t>ont_get</w:t>
            </w:r>
          </w:p>
        </w:tc>
        <w:tc>
          <w:tcPr>
            <w:tcW w:type="dxa" w:w="4156"/>
          </w:tcPr>
          <w:p>
            <w:pPr>
              <w:spacing w:line="276" w:lineRule="auto" w:after="0"/>
              <w:ind w:firstLine="0"/>
              <w:jc w:val="left"/>
            </w:pPr>
            <w:r/>
            <w:r>
              <w:rPr>
                <w:rFonts w:ascii="Times New Roman" w:hAnsi="Times New Roman" w:eastAsia="宋体"/>
                <w:b w:val="0"/>
                <w:color w:val="000000"/>
                <w:sz w:val="21"/>
              </w:rPr>
              <w:t>按 id 取对象全文（props 与 links）</w:t>
            </w:r>
          </w:p>
        </w:tc>
      </w:tr>
      <w:tr>
        <w:tc>
          <w:tcPr>
            <w:tcW w:type="dxa" w:w="4156"/>
          </w:tcPr>
          <w:p>
            <w:pPr>
              <w:spacing w:line="276" w:lineRule="auto" w:after="0"/>
              <w:ind w:firstLine="0"/>
              <w:jc w:val="left"/>
            </w:pPr>
            <w:r/>
            <w:r>
              <w:rPr>
                <w:rFonts w:ascii="Times New Roman" w:hAnsi="Times New Roman" w:eastAsia="宋体"/>
                <w:b w:val="0"/>
                <w:color w:val="000000"/>
                <w:sz w:val="21"/>
              </w:rPr>
              <w:t>ont_query</w:t>
            </w:r>
          </w:p>
        </w:tc>
        <w:tc>
          <w:tcPr>
            <w:tcW w:type="dxa" w:w="4156"/>
          </w:tcPr>
          <w:p>
            <w:pPr>
              <w:spacing w:line="276" w:lineRule="auto" w:after="0"/>
              <w:ind w:firstLine="0"/>
              <w:jc w:val="left"/>
            </w:pPr>
            <w:r/>
            <w:r>
              <w:rPr>
                <w:rFonts w:ascii="Times New Roman" w:hAnsi="Times New Roman" w:eastAsia="宋体"/>
                <w:b w:val="0"/>
                <w:color w:val="000000"/>
                <w:sz w:val="21"/>
              </w:rPr>
              <w:t>按类型、台号、关键词过滤查询</w:t>
            </w:r>
          </w:p>
        </w:tc>
      </w:tr>
      <w:tr>
        <w:tc>
          <w:tcPr>
            <w:tcW w:type="dxa" w:w="4156"/>
          </w:tcPr>
          <w:p>
            <w:pPr>
              <w:spacing w:line="276" w:lineRule="auto" w:after="0"/>
              <w:ind w:firstLine="0"/>
              <w:jc w:val="left"/>
            </w:pPr>
            <w:r/>
            <w:r>
              <w:rPr>
                <w:rFonts w:ascii="Times New Roman" w:hAnsi="Times New Roman" w:eastAsia="宋体"/>
                <w:b w:val="0"/>
                <w:color w:val="000000"/>
                <w:sz w:val="21"/>
              </w:rPr>
              <w:t>ont_links</w:t>
            </w:r>
          </w:p>
        </w:tc>
        <w:tc>
          <w:tcPr>
            <w:tcW w:type="dxa" w:w="4156"/>
          </w:tcPr>
          <w:p>
            <w:pPr>
              <w:spacing w:line="276" w:lineRule="auto" w:after="0"/>
              <w:ind w:firstLine="0"/>
              <w:jc w:val="left"/>
            </w:pPr>
            <w:r/>
            <w:r>
              <w:rPr>
                <w:rFonts w:ascii="Times New Roman" w:hAnsi="Times New Roman" w:eastAsia="宋体"/>
                <w:b w:val="0"/>
                <w:color w:val="000000"/>
                <w:sz w:val="21"/>
              </w:rPr>
              <w:t>对象的正向链接与反向被引</w:t>
            </w:r>
          </w:p>
        </w:tc>
      </w:tr>
      <w:tr>
        <w:tc>
          <w:tcPr>
            <w:tcW w:type="dxa" w:w="4156"/>
          </w:tcPr>
          <w:p>
            <w:pPr>
              <w:spacing w:line="276" w:lineRule="auto" w:after="0"/>
              <w:ind w:firstLine="0"/>
              <w:jc w:val="left"/>
            </w:pPr>
            <w:r/>
            <w:r>
              <w:rPr>
                <w:rFonts w:ascii="Times New Roman" w:hAnsi="Times New Roman" w:eastAsia="宋体"/>
                <w:b w:val="0"/>
                <w:color w:val="000000"/>
                <w:sz w:val="21"/>
              </w:rPr>
              <w:t>ont_search</w:t>
            </w:r>
          </w:p>
        </w:tc>
        <w:tc>
          <w:tcPr>
            <w:tcW w:type="dxa" w:w="4156"/>
          </w:tcPr>
          <w:p>
            <w:pPr>
              <w:spacing w:line="276" w:lineRule="auto" w:after="0"/>
              <w:ind w:firstLine="0"/>
              <w:jc w:val="left"/>
            </w:pPr>
            <w:r/>
            <w:r>
              <w:rPr>
                <w:rFonts w:ascii="Times New Roman" w:hAnsi="Times New Roman" w:eastAsia="宋体"/>
                <w:b w:val="0"/>
                <w:color w:val="000000"/>
                <w:sz w:val="21"/>
              </w:rPr>
              <w:t>混合检索（术语加语义召回相关对象 id）</w:t>
            </w:r>
          </w:p>
        </w:tc>
      </w:tr>
      <w:tr>
        <w:tc>
          <w:tcPr>
            <w:tcW w:type="dxa" w:w="4156"/>
          </w:tcPr>
          <w:p>
            <w:pPr>
              <w:spacing w:line="276" w:lineRule="auto" w:after="0"/>
              <w:ind w:firstLine="0"/>
              <w:jc w:val="left"/>
            </w:pPr>
            <w:r/>
            <w:r>
              <w:rPr>
                <w:rFonts w:ascii="Times New Roman" w:hAnsi="Times New Roman" w:eastAsia="宋体"/>
                <w:b w:val="0"/>
                <w:color w:val="000000"/>
                <w:sz w:val="21"/>
              </w:rPr>
              <w:t>ont_mechanism_search</w:t>
            </w:r>
          </w:p>
        </w:tc>
        <w:tc>
          <w:tcPr>
            <w:tcW w:type="dxa" w:w="4156"/>
          </w:tcPr>
          <w:p>
            <w:pPr>
              <w:spacing w:line="276" w:lineRule="auto" w:after="0"/>
              <w:ind w:firstLine="0"/>
              <w:jc w:val="left"/>
            </w:pPr>
            <w:r/>
            <w:r>
              <w:rPr>
                <w:rFonts w:ascii="Times New Roman" w:hAnsi="Times New Roman" w:eastAsia="宋体"/>
                <w:b w:val="0"/>
                <w:color w:val="000000"/>
                <w:sz w:val="21"/>
              </w:rPr>
              <w:t>失效机制库检索</w:t>
            </w:r>
          </w:p>
        </w:tc>
      </w:tr>
      <w:tr>
        <w:tc>
          <w:tcPr>
            <w:tcW w:type="dxa" w:w="4156"/>
          </w:tcPr>
          <w:p>
            <w:pPr>
              <w:spacing w:line="276" w:lineRule="auto" w:after="0"/>
              <w:ind w:firstLine="0"/>
              <w:jc w:val="left"/>
            </w:pPr>
            <w:r/>
            <w:r>
              <w:rPr>
                <w:rFonts w:ascii="Times New Roman" w:hAnsi="Times New Roman" w:eastAsia="宋体"/>
                <w:b w:val="0"/>
                <w:color w:val="000000"/>
                <w:sz w:val="21"/>
              </w:rPr>
              <w:t>ont_scenario</w:t>
            </w:r>
          </w:p>
        </w:tc>
        <w:tc>
          <w:tcPr>
            <w:tcW w:type="dxa" w:w="4156"/>
          </w:tcPr>
          <w:p>
            <w:pPr>
              <w:spacing w:line="276" w:lineRule="auto" w:after="0"/>
              <w:ind w:firstLine="0"/>
              <w:jc w:val="left"/>
            </w:pPr>
            <w:r/>
            <w:r>
              <w:rPr>
                <w:rFonts w:ascii="Times New Roman" w:hAnsi="Times New Roman" w:eastAsia="宋体"/>
                <w:b w:val="0"/>
                <w:color w:val="000000"/>
                <w:sz w:val="21"/>
              </w:rPr>
              <w:t>排期沙盘推演结果（建议级）</w:t>
            </w:r>
          </w:p>
        </w:tc>
      </w:tr>
      <w:tr>
        <w:tc>
          <w:tcPr>
            <w:tcW w:type="dxa" w:w="4156"/>
          </w:tcPr>
          <w:p>
            <w:pPr>
              <w:spacing w:line="276" w:lineRule="auto" w:after="0"/>
              <w:ind w:firstLine="0"/>
              <w:jc w:val="left"/>
            </w:pPr>
            <w:r/>
            <w:r>
              <w:rPr>
                <w:rFonts w:ascii="Times New Roman" w:hAnsi="Times New Roman" w:eastAsia="宋体"/>
                <w:b w:val="0"/>
                <w:color w:val="000000"/>
                <w:sz w:val="21"/>
              </w:rPr>
              <w:t>ont_loss</w:t>
            </w:r>
          </w:p>
        </w:tc>
        <w:tc>
          <w:tcPr>
            <w:tcW w:type="dxa" w:w="4156"/>
          </w:tcPr>
          <w:p>
            <w:pPr>
              <w:spacing w:line="276" w:lineRule="auto" w:after="0"/>
              <w:ind w:firstLine="0"/>
              <w:jc w:val="left"/>
            </w:pPr>
            <w:r/>
            <w:r>
              <w:rPr>
                <w:rFonts w:ascii="Times New Roman" w:hAnsi="Times New Roman" w:eastAsia="宋体"/>
                <w:b w:val="0"/>
                <w:color w:val="000000"/>
                <w:sz w:val="21"/>
              </w:rPr>
              <w:t>损失分析（近 N 月分态与台级损失结构）</w:t>
            </w:r>
          </w:p>
        </w:tc>
      </w:tr>
      <w:tr>
        <w:tc>
          <w:tcPr>
            <w:tcW w:type="dxa" w:w="4156"/>
          </w:tcPr>
          <w:p>
            <w:pPr>
              <w:spacing w:line="276" w:lineRule="auto" w:after="0"/>
              <w:ind w:firstLine="0"/>
              <w:jc w:val="left"/>
            </w:pPr>
            <w:r/>
            <w:r>
              <w:rPr>
                <w:rFonts w:ascii="Times New Roman" w:hAnsi="Times New Roman" w:eastAsia="宋体"/>
                <w:b w:val="0"/>
                <w:color w:val="000000"/>
                <w:sz w:val="21"/>
              </w:rPr>
              <w:t>ont_risk</w:t>
            </w:r>
          </w:p>
        </w:tc>
        <w:tc>
          <w:tcPr>
            <w:tcW w:type="dxa" w:w="4156"/>
          </w:tcPr>
          <w:p>
            <w:pPr>
              <w:spacing w:line="276" w:lineRule="auto" w:after="0"/>
              <w:ind w:firstLine="0"/>
              <w:jc w:val="left"/>
            </w:pPr>
            <w:r/>
            <w:r>
              <w:rPr>
                <w:rFonts w:ascii="Times New Roman" w:hAnsi="Times New Roman" w:eastAsia="宋体"/>
                <w:b w:val="0"/>
                <w:color w:val="000000"/>
                <w:sz w:val="21"/>
              </w:rPr>
              <w:t>风险跟踪面（监视读数、机制状态、验收状态机、盲区纪律）</w:t>
            </w:r>
          </w:p>
        </w:tc>
      </w:tr>
      <w:tr>
        <w:tc>
          <w:tcPr>
            <w:tcW w:type="dxa" w:w="4156"/>
          </w:tcPr>
          <w:p>
            <w:pPr>
              <w:spacing w:line="276" w:lineRule="auto" w:after="0"/>
              <w:ind w:firstLine="0"/>
              <w:jc w:val="left"/>
            </w:pPr>
            <w:r/>
            <w:r>
              <w:rPr>
                <w:rFonts w:ascii="Times New Roman" w:hAnsi="Times New Roman" w:eastAsia="宋体"/>
                <w:b w:val="0"/>
                <w:color w:val="000000"/>
                <w:sz w:val="21"/>
              </w:rPr>
              <w:t>ont_workorder</w:t>
            </w:r>
          </w:p>
        </w:tc>
        <w:tc>
          <w:tcPr>
            <w:tcW w:type="dxa" w:w="4156"/>
          </w:tcPr>
          <w:p>
            <w:pPr>
              <w:spacing w:line="276" w:lineRule="auto" w:after="0"/>
              <w:ind w:firstLine="0"/>
              <w:jc w:val="left"/>
            </w:pPr>
            <w:r/>
            <w:r>
              <w:rPr>
                <w:rFonts w:ascii="Times New Roman" w:hAnsi="Times New Roman" w:eastAsia="宋体"/>
                <w:b w:val="0"/>
                <w:color w:val="000000"/>
                <w:sz w:val="21"/>
              </w:rPr>
              <w:t>检修工单查询（按台、系统、关键词）</w:t>
            </w:r>
          </w:p>
        </w:tc>
      </w:tr>
      <w:tr>
        <w:tc>
          <w:tcPr>
            <w:tcW w:type="dxa" w:w="4156"/>
          </w:tcPr>
          <w:p>
            <w:pPr>
              <w:spacing w:line="276" w:lineRule="auto" w:after="0"/>
              <w:ind w:firstLine="0"/>
              <w:jc w:val="left"/>
            </w:pPr>
            <w:r/>
            <w:r>
              <w:rPr>
                <w:rFonts w:ascii="Times New Roman" w:hAnsi="Times New Roman" w:eastAsia="宋体"/>
                <w:b w:val="0"/>
                <w:color w:val="000000"/>
                <w:sz w:val="21"/>
              </w:rPr>
              <w:t>ont_chain_fault</w:t>
            </w:r>
          </w:p>
        </w:tc>
        <w:tc>
          <w:tcPr>
            <w:tcW w:type="dxa" w:w="4156"/>
          </w:tcPr>
          <w:p>
            <w:pPr>
              <w:spacing w:line="276" w:lineRule="auto" w:after="0"/>
              <w:ind w:firstLine="0"/>
              <w:jc w:val="left"/>
            </w:pPr>
            <w:r/>
            <w:r>
              <w:rPr>
                <w:rFonts w:ascii="Times New Roman" w:hAnsi="Times New Roman" w:eastAsia="宋体"/>
                <w:b w:val="0"/>
                <w:color w:val="000000"/>
                <w:sz w:val="21"/>
              </w:rPr>
              <w:t>链二抢修：报警码到码义到失效模式到手册分步处置</w:t>
            </w:r>
          </w:p>
        </w:tc>
      </w:tr>
      <w:tr>
        <w:tc>
          <w:tcPr>
            <w:tcW w:type="dxa" w:w="4156"/>
          </w:tcPr>
          <w:p>
            <w:pPr>
              <w:spacing w:line="276" w:lineRule="auto" w:after="0"/>
              <w:ind w:firstLine="0"/>
              <w:jc w:val="left"/>
            </w:pPr>
            <w:r/>
            <w:r>
              <w:rPr>
                <w:rFonts w:ascii="Times New Roman" w:hAnsi="Times New Roman" w:eastAsia="宋体"/>
                <w:b w:val="0"/>
                <w:color w:val="000000"/>
                <w:sz w:val="21"/>
              </w:rPr>
              <w:t>ont_chain_preventive</w:t>
            </w:r>
          </w:p>
        </w:tc>
        <w:tc>
          <w:tcPr>
            <w:tcW w:type="dxa" w:w="4156"/>
          </w:tcPr>
          <w:p>
            <w:pPr>
              <w:spacing w:line="276" w:lineRule="auto" w:after="0"/>
              <w:ind w:firstLine="0"/>
              <w:jc w:val="left"/>
            </w:pPr>
            <w:r/>
            <w:r>
              <w:rPr>
                <w:rFonts w:ascii="Times New Roman" w:hAnsi="Times New Roman" w:eastAsia="宋体"/>
                <w:b w:val="0"/>
                <w:color w:val="000000"/>
                <w:sz w:val="21"/>
              </w:rPr>
              <w:t>链一预防：系统或部件到失效模式到预防性任务到作业指导步骤</w:t>
            </w:r>
          </w:p>
        </w:tc>
      </w:tr>
      <w:tr>
        <w:tc>
          <w:tcPr>
            <w:tcW w:type="dxa" w:w="4156"/>
          </w:tcPr>
          <w:p>
            <w:pPr>
              <w:spacing w:line="276" w:lineRule="auto" w:after="0"/>
              <w:ind w:firstLine="0"/>
              <w:jc w:val="left"/>
            </w:pPr>
            <w:r/>
            <w:r>
              <w:rPr>
                <w:rFonts w:ascii="Times New Roman" w:hAnsi="Times New Roman" w:eastAsia="宋体"/>
                <w:b w:val="0"/>
                <w:color w:val="000000"/>
                <w:sz w:val="21"/>
              </w:rPr>
              <w:t>ont_fault_tree</w:t>
            </w:r>
          </w:p>
        </w:tc>
        <w:tc>
          <w:tcPr>
            <w:tcW w:type="dxa" w:w="4156"/>
          </w:tcPr>
          <w:p>
            <w:pPr>
              <w:spacing w:line="276" w:lineRule="auto" w:after="0"/>
              <w:ind w:firstLine="0"/>
              <w:jc w:val="left"/>
            </w:pPr>
            <w:r/>
            <w:r>
              <w:rPr>
                <w:rFonts w:ascii="Times New Roman" w:hAnsi="Times New Roman" w:eastAsia="宋体"/>
                <w:b w:val="0"/>
                <w:color w:val="000000"/>
                <w:sz w:val="21"/>
              </w:rPr>
              <w:t>链三故障树：系统失效模式按实证量排序加征兆码</w:t>
            </w:r>
          </w:p>
        </w:tc>
      </w:tr>
      <w:tr>
        <w:tc>
          <w:tcPr>
            <w:tcW w:type="dxa" w:w="4156"/>
          </w:tcPr>
          <w:p>
            <w:pPr>
              <w:spacing w:line="276" w:lineRule="auto" w:after="0"/>
              <w:ind w:firstLine="0"/>
              <w:jc w:val="left"/>
            </w:pPr>
            <w:r/>
            <w:r>
              <w:rPr>
                <w:rFonts w:ascii="Times New Roman" w:hAnsi="Times New Roman" w:eastAsia="宋体"/>
                <w:b w:val="0"/>
                <w:color w:val="000000"/>
                <w:sz w:val="21"/>
              </w:rPr>
              <w:t>ont_maint_plan</w:t>
            </w:r>
          </w:p>
        </w:tc>
        <w:tc>
          <w:tcPr>
            <w:tcW w:type="dxa" w:w="4156"/>
          </w:tcPr>
          <w:p>
            <w:pPr>
              <w:spacing w:line="276" w:lineRule="auto" w:after="0"/>
              <w:ind w:firstLine="0"/>
              <w:jc w:val="left"/>
            </w:pPr>
            <w:r/>
            <w:r>
              <w:rPr>
                <w:rFonts w:ascii="Times New Roman" w:hAnsi="Times New Roman" w:eastAsia="宋体"/>
                <w:b w:val="0"/>
                <w:color w:val="000000"/>
                <w:sz w:val="21"/>
              </w:rPr>
              <w:t>链四计划：按风险级与命中数排序的检修排程建议</w:t>
            </w:r>
          </w:p>
        </w:tc>
      </w:tr>
      <w:tr>
        <w:tc>
          <w:tcPr>
            <w:tcW w:type="dxa" w:w="4156"/>
          </w:tcPr>
          <w:p>
            <w:pPr>
              <w:spacing w:line="276" w:lineRule="auto" w:after="0"/>
              <w:ind w:firstLine="0"/>
              <w:jc w:val="left"/>
            </w:pPr>
            <w:r/>
            <w:r>
              <w:rPr>
                <w:rFonts w:ascii="Times New Roman" w:hAnsi="Times New Roman" w:eastAsia="宋体"/>
                <w:b w:val="0"/>
                <w:color w:val="000000"/>
                <w:sz w:val="21"/>
              </w:rPr>
              <w:t>ont_doc_search</w:t>
            </w:r>
          </w:p>
        </w:tc>
        <w:tc>
          <w:tcPr>
            <w:tcW w:type="dxa" w:w="4156"/>
          </w:tcPr>
          <w:p>
            <w:pPr>
              <w:spacing w:line="276" w:lineRule="auto" w:after="0"/>
              <w:ind w:firstLine="0"/>
              <w:jc w:val="left"/>
            </w:pPr>
            <w:r/>
            <w:r>
              <w:rPr>
                <w:rFonts w:ascii="Times New Roman" w:hAnsi="Times New Roman" w:eastAsia="宋体"/>
                <w:b w:val="0"/>
                <w:color w:val="000000"/>
                <w:sz w:val="21"/>
              </w:rPr>
              <w:t>技术支持：图纸、原理、手册检索并返回现场可调阅路径</w:t>
            </w:r>
          </w:p>
        </w:tc>
      </w:tr>
      <w:tr>
        <w:tc>
          <w:tcPr>
            <w:tcW w:type="dxa" w:w="4156"/>
          </w:tcPr>
          <w:p>
            <w:pPr>
              <w:spacing w:line="276" w:lineRule="auto" w:after="0"/>
              <w:ind w:firstLine="0"/>
              <w:jc w:val="left"/>
            </w:pPr>
            <w:r/>
            <w:r>
              <w:rPr>
                <w:rFonts w:ascii="Times New Roman" w:hAnsi="Times New Roman" w:eastAsia="宋体"/>
                <w:b w:val="0"/>
                <w:color w:val="000000"/>
                <w:sz w:val="21"/>
              </w:rPr>
              <w:t>claim_check</w:t>
            </w:r>
          </w:p>
        </w:tc>
        <w:tc>
          <w:tcPr>
            <w:tcW w:type="dxa" w:w="4156"/>
          </w:tcPr>
          <w:p>
            <w:pPr>
              <w:spacing w:line="276" w:lineRule="auto" w:after="0"/>
              <w:ind w:firstLine="0"/>
              <w:jc w:val="left"/>
            </w:pPr>
            <w:r/>
            <w:r>
              <w:rPr>
                <w:rFonts w:ascii="Times New Roman" w:hAnsi="Times New Roman" w:eastAsia="宋体"/>
                <w:b w:val="0"/>
                <w:color w:val="000000"/>
                <w:sz w:val="21"/>
              </w:rPr>
              <w:t>接地闸：最终回答前必须调用，台号与数字须来自本会话工具事实，越界即拒</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这组工具同时被多处复用，且"只读"不是口头声明而是可核事实：整份模块里文件写入、目录创建、进程调用与网络请求四类接口零命中；对象库缺失时直接响亮报错并提示先跑铺开步，不静默降级；读库按对象库文件的修改时间失效重载，避免读到静默陈旧的库。复用方有五处：离线问答代理（同进程直连，工具与接地闸零复制）、工作台本体页的三个服务端函数、工作台机制链接口的按类派发、问答服务的取证调用，以及总览页烘焙时的本体数据注入。工作台侧的回答会自动附结构化事实契约引文块，引不到契约条时明写"未被契约背书"。</w:t>
      </w:r>
    </w:p>
    <w:p>
      <w:pPr>
        <w:pStyle w:val="Heading2"/>
      </w:pPr>
      <w:r>
        <w:rPr>
          <w:rFonts w:ascii="Times New Roman" w:hAnsi="Times New Roman" w:eastAsia="黑体"/>
          <w:b/>
          <w:color w:val="000000"/>
          <w:sz w:val="28"/>
        </w:rPr>
        <w:t>9.3 机制链、决策台与对象浏览器</w:t>
      </w:r>
    </w:p>
    <w:p>
      <w:pPr>
        <w:spacing w:lineRule="auto" w:line="360" w:before="0" w:after="120"/>
        <w:ind w:firstLine="480"/>
        <w:jc w:val="both"/>
      </w:pPr>
      <w:r>
        <w:rPr>
          <w:rFonts w:ascii="Times New Roman" w:hAnsi="Times New Roman" w:eastAsia="宋体"/>
          <w:b w:val="0"/>
          <w:color w:val="000000"/>
          <w:sz w:val="24"/>
        </w:rPr>
        <w:t>机制链（chain_ingest）把逐台处置进度落成决策对象，记六个步骤的状态、卡点与下一步；它不是证据对象，而是系统推出来的处置状态，因此需要服务在跑（它从工作台的链盘接口取数）。本体层不设独立页面标签，承载页是工作台的第 7 个标签「检修决策」（口径原话："检修决策等于本体展现的窗口"），页内四段分别是「机制链视图 · 29 号范例（证据到机制到判级到沙盘到动作到验收）」「失效机制库」「决策台（决策捕获加月度滚动）」「对象浏览器」。这四段的取数接口是本体概览、对象列表、对象详情与机制链派发（按故障、预防、故障树、计划、文档五类分别派给对应的只读工具）；这些接口在生成单文件快照时也会被逐个烘焙进页面，因此离线打开也能看。页面页脚写着一句纪律：本体是只读语义层，判级权在 L1 加审级，模型与网页均零判级权。</w:t>
      </w:r>
    </w:p>
    <w:p>
      <w:pPr>
        <w:spacing w:lineRule="auto" w:line="360" w:before="0" w:after="120"/>
        <w:ind w:firstLine="480"/>
        <w:jc w:val="both"/>
      </w:pPr>
      <w:r>
        <w:rPr>
          <w:rFonts w:ascii="Times New Roman" w:hAnsi="Times New Roman" w:eastAsia="宋体"/>
          <w:b w:val="0"/>
          <w:color w:val="000000"/>
          <w:sz w:val="24"/>
        </w:rPr>
        <w:t>事实契约是把结论对外化的那一层：每条结论由 scripts/guanlan_facts_contract.py 生成，包含 claim 编号、脱敏来源引用（文件名加 sha16 与章节）、本条 sha256、时间窗、聚合层级与裁决（六枚举之一），并派生出四类消费者件（门户结论段、工作台卡片、问答引用、报告摘要）。当前口径是"由重算台账生成 claim"（⑤b 步），因此门户结论段、问答与报告都随重算刷新；claim 六族是报警集中、重复检修、停机损失集中、温度相对离群、功率曲线偏离、振动面过闸线，相对判据一律封顶"候选"。</w:t>
      </w:r>
    </w:p>
    <w:p>
      <w:pPr>
        <w:pStyle w:val="Heading1"/>
      </w:pPr>
      <w:r>
        <w:rPr>
          <w:rFonts w:ascii="Times New Roman" w:hAnsi="Times New Roman" w:eastAsia="黑体"/>
          <w:b/>
          <w:color w:val="000000"/>
          <w:sz w:val="32"/>
        </w:rPr>
        <w:t>10 本机模型接入设计</w:t>
      </w:r>
    </w:p>
    <w:p>
      <w:pPr>
        <w:pStyle w:val="Heading2"/>
      </w:pPr>
      <w:r>
        <w:rPr>
          <w:rFonts w:ascii="Times New Roman" w:hAnsi="Times New Roman" w:eastAsia="黑体"/>
          <w:b/>
          <w:color w:val="000000"/>
          <w:sz w:val="28"/>
        </w:rPr>
        <w:t>10.1 档位与配置</w:t>
      </w:r>
    </w:p>
    <w:p>
      <w:pPr>
        <w:spacing w:lineRule="auto" w:line="360" w:before="0" w:after="120"/>
        <w:ind w:firstLine="480"/>
        <w:jc w:val="both"/>
      </w:pPr>
      <w:r>
        <w:rPr>
          <w:rFonts w:ascii="Times New Roman" w:hAnsi="Times New Roman" w:eastAsia="宋体"/>
          <w:b w:val="0"/>
          <w:color w:val="000000"/>
          <w:sz w:val="24"/>
        </w:rPr>
        <w:t>模型接入完全可选：判断在代码，模型只做问答、解释与初筛。档位与显存需求写在 configs/models.json，如表 10-1 所示；配置注释明确"换模型改这里加 ollama pull，不改结论"。</w:t>
      </w:r>
    </w:p>
    <w:p>
      <w:pPr>
        <w:spacing w:lineRule="auto" w:line="360" w:before="160" w:after="80"/>
        <w:ind w:firstLine="0"/>
        <w:jc w:val="center"/>
      </w:pPr>
      <w:r>
        <w:rPr>
          <w:rFonts w:ascii="Times New Roman" w:hAnsi="Times New Roman" w:eastAsia="宋体"/>
          <w:b/>
          <w:color w:val="000000"/>
          <w:sz w:val="21"/>
        </w:rPr>
        <w:t>表 10-1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档位键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显存需求（写入配置）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078"/>
          </w:tcPr>
          <w:p>
            <w:pPr>
              <w:spacing w:line="276" w:lineRule="auto" w:after="0"/>
              <w:ind w:firstLine="0"/>
              <w:jc w:val="left"/>
            </w:pPr>
            <w:r/>
            <w:r>
              <w:rPr>
                <w:rFonts w:ascii="Times New Roman" w:hAnsi="Times New Roman" w:eastAsia="宋体"/>
                <w:b w:val="0"/>
                <w:color w:val="000000"/>
                <w:sz w:val="21"/>
              </w:rPr>
              <w:t>default_qa</w:t>
            </w:r>
          </w:p>
        </w:tc>
        <w:tc>
          <w:tcPr>
            <w:tcW w:type="dxa" w:w="2078"/>
          </w:tcPr>
          <w:p>
            <w:pPr>
              <w:spacing w:line="276" w:lineRule="auto" w:after="0"/>
              <w:ind w:firstLine="0"/>
              <w:jc w:val="left"/>
            </w:pPr>
            <w:r/>
            <w:r>
              <w:rPr>
                <w:rFonts w:ascii="Times New Roman" w:hAnsi="Times New Roman" w:eastAsia="宋体"/>
                <w:b w:val="0"/>
                <w:color w:val="000000"/>
                <w:sz w:val="21"/>
              </w:rPr>
              <w:t>qwen3:8b</w:t>
            </w:r>
          </w:p>
        </w:tc>
        <w:tc>
          <w:tcPr>
            <w:tcW w:type="dxa" w:w="2078"/>
          </w:tcPr>
          <w:p>
            <w:pPr>
              <w:spacing w:line="276" w:lineRule="auto" w:after="0"/>
              <w:ind w:firstLine="0"/>
              <w:jc w:val="left"/>
            </w:pPr>
            <w:r/>
            <w:r>
              <w:rPr>
                <w:rFonts w:ascii="Times New Roman" w:hAnsi="Times New Roman" w:eastAsia="宋体"/>
                <w:b w:val="0"/>
                <w:color w:val="000000"/>
                <w:sz w:val="21"/>
              </w:rPr>
              <w:t>6 GB</w:t>
            </w:r>
          </w:p>
        </w:tc>
        <w:tc>
          <w:tcPr>
            <w:tcW w:type="dxa" w:w="2078"/>
          </w:tcPr>
          <w:p>
            <w:pPr>
              <w:spacing w:line="276" w:lineRule="auto" w:after="0"/>
              <w:ind w:firstLine="0"/>
              <w:jc w:val="left"/>
            </w:pPr>
            <w:r/>
            <w:r>
              <w:rPr>
                <w:rFonts w:ascii="Times New Roman" w:hAnsi="Times New Roman" w:eastAsia="宋体"/>
                <w:b w:val="0"/>
                <w:color w:val="000000"/>
                <w:sz w:val="21"/>
              </w:rPr>
              <w:t>默认问答，关闭思考模式；校闸不过自动升档一次</w:t>
            </w:r>
          </w:p>
        </w:tc>
      </w:tr>
      <w:tr>
        <w:tc>
          <w:tcPr>
            <w:tcW w:type="dxa" w:w="2078"/>
          </w:tcPr>
          <w:p>
            <w:pPr>
              <w:spacing w:line="276" w:lineRule="auto" w:after="0"/>
              <w:ind w:firstLine="0"/>
              <w:jc w:val="left"/>
            </w:pPr>
            <w:r/>
            <w:r>
              <w:rPr>
                <w:rFonts w:ascii="Times New Roman" w:hAnsi="Times New Roman" w:eastAsia="宋体"/>
                <w:b w:val="0"/>
                <w:color w:val="000000"/>
                <w:sz w:val="21"/>
              </w:rPr>
              <w:t>escalate_qa</w:t>
            </w:r>
          </w:p>
        </w:tc>
        <w:tc>
          <w:tcPr>
            <w:tcW w:type="dxa" w:w="2078"/>
          </w:tcPr>
          <w:p>
            <w:pPr>
              <w:spacing w:line="276" w:lineRule="auto" w:after="0"/>
              <w:ind w:firstLine="0"/>
              <w:jc w:val="left"/>
            </w:pPr>
            <w:r/>
            <w:r>
              <w:rPr>
                <w:rFonts w:ascii="Times New Roman" w:hAnsi="Times New Roman" w:eastAsia="宋体"/>
                <w:b w:val="0"/>
                <w:color w:val="000000"/>
                <w:sz w:val="21"/>
              </w:rPr>
              <w:t>qwen3:32b</w:t>
            </w:r>
          </w:p>
        </w:tc>
        <w:tc>
          <w:tcPr>
            <w:tcW w:type="dxa" w:w="2078"/>
          </w:tcPr>
          <w:p>
            <w:pPr>
              <w:spacing w:line="276" w:lineRule="auto" w:after="0"/>
              <w:ind w:firstLine="0"/>
              <w:jc w:val="left"/>
            </w:pPr>
            <w:r/>
            <w:r>
              <w:rPr>
                <w:rFonts w:ascii="Times New Roman" w:hAnsi="Times New Roman" w:eastAsia="宋体"/>
                <w:b w:val="0"/>
                <w:color w:val="000000"/>
                <w:sz w:val="21"/>
              </w:rPr>
              <w:t>22 GB</w:t>
            </w:r>
          </w:p>
        </w:tc>
        <w:tc>
          <w:tcPr>
            <w:tcW w:type="dxa" w:w="2078"/>
          </w:tcPr>
          <w:p>
            <w:pPr>
              <w:spacing w:line="276" w:lineRule="auto" w:after="0"/>
              <w:ind w:firstLine="0"/>
              <w:jc w:val="left"/>
            </w:pPr>
            <w:r/>
            <w:r>
              <w:rPr>
                <w:rFonts w:ascii="Times New Roman" w:hAnsi="Times New Roman" w:eastAsia="宋体"/>
                <w:b w:val="0"/>
                <w:color w:val="000000"/>
                <w:sz w:val="21"/>
              </w:rPr>
              <w:t>复杂题升档（2026-09-22 由本机未装的旧档名改为本机实装档）</w:t>
            </w:r>
          </w:p>
        </w:tc>
      </w:tr>
      <w:tr>
        <w:tc>
          <w:tcPr>
            <w:tcW w:type="dxa" w:w="2078"/>
          </w:tcPr>
          <w:p>
            <w:pPr>
              <w:spacing w:line="276" w:lineRule="auto" w:after="0"/>
              <w:ind w:firstLine="0"/>
              <w:jc w:val="left"/>
            </w:pPr>
            <w:r/>
            <w:r>
              <w:rPr>
                <w:rFonts w:ascii="Times New Roman" w:hAnsi="Times New Roman" w:eastAsia="宋体"/>
                <w:b w:val="0"/>
                <w:color w:val="000000"/>
                <w:sz w:val="21"/>
              </w:rPr>
              <w:t>review</w:t>
            </w:r>
          </w:p>
        </w:tc>
        <w:tc>
          <w:tcPr>
            <w:tcW w:type="dxa" w:w="2078"/>
          </w:tcPr>
          <w:p>
            <w:pPr>
              <w:spacing w:line="276" w:lineRule="auto" w:after="0"/>
              <w:ind w:firstLine="0"/>
              <w:jc w:val="left"/>
            </w:pPr>
            <w:r/>
            <w:r>
              <w:rPr>
                <w:rFonts w:ascii="Times New Roman" w:hAnsi="Times New Roman" w:eastAsia="宋体"/>
                <w:b w:val="0"/>
                <w:color w:val="000000"/>
                <w:sz w:val="21"/>
              </w:rPr>
              <w:t>deepseek-r1:14b</w:t>
            </w:r>
          </w:p>
        </w:tc>
        <w:tc>
          <w:tcPr>
            <w:tcW w:type="dxa" w:w="2078"/>
          </w:tcPr>
          <w:p>
            <w:pPr>
              <w:spacing w:line="276" w:lineRule="auto" w:after="0"/>
              <w:ind w:firstLine="0"/>
              <w:jc w:val="left"/>
            </w:pPr>
            <w:r/>
            <w:r>
              <w:rPr>
                <w:rFonts w:ascii="Times New Roman" w:hAnsi="Times New Roman" w:eastAsia="宋体"/>
                <w:b w:val="0"/>
                <w:color w:val="000000"/>
                <w:sz w:val="21"/>
              </w:rPr>
              <w:t>10 GB</w:t>
            </w:r>
          </w:p>
        </w:tc>
        <w:tc>
          <w:tcPr>
            <w:tcW w:type="dxa" w:w="2078"/>
          </w:tcPr>
          <w:p>
            <w:pPr>
              <w:spacing w:line="276" w:lineRule="auto" w:after="0"/>
              <w:ind w:firstLine="0"/>
              <w:jc w:val="left"/>
            </w:pPr>
            <w:r/>
            <w:r>
              <w:rPr>
                <w:rFonts w:ascii="Times New Roman" w:hAnsi="Times New Roman" w:eastAsia="宋体"/>
                <w:b w:val="0"/>
                <w:color w:val="000000"/>
                <w:sz w:val="21"/>
              </w:rPr>
              <w:t>交叉审核初筛票（非独立审级）</w:t>
            </w:r>
          </w:p>
        </w:tc>
      </w:tr>
      <w:tr>
        <w:tc>
          <w:tcPr>
            <w:tcW w:type="dxa" w:w="2078"/>
          </w:tcPr>
          <w:p>
            <w:pPr>
              <w:spacing w:line="276" w:lineRule="auto" w:after="0"/>
              <w:ind w:firstLine="0"/>
              <w:jc w:val="left"/>
            </w:pPr>
            <w:r/>
            <w:r>
              <w:rPr>
                <w:rFonts w:ascii="Times New Roman" w:hAnsi="Times New Roman" w:eastAsia="宋体"/>
                <w:b w:val="0"/>
                <w:color w:val="000000"/>
                <w:sz w:val="21"/>
              </w:rPr>
              <w:t>embed</w:t>
            </w:r>
          </w:p>
        </w:tc>
        <w:tc>
          <w:tcPr>
            <w:tcW w:type="dxa" w:w="2078"/>
          </w:tcPr>
          <w:p>
            <w:pPr>
              <w:spacing w:line="276" w:lineRule="auto" w:after="0"/>
              <w:ind w:firstLine="0"/>
              <w:jc w:val="left"/>
            </w:pPr>
            <w:r/>
            <w:r>
              <w:rPr>
                <w:rFonts w:ascii="Times New Roman" w:hAnsi="Times New Roman" w:eastAsia="宋体"/>
                <w:b w:val="0"/>
                <w:color w:val="000000"/>
                <w:sz w:val="21"/>
              </w:rPr>
              <w:t>bge-m3</w:t>
            </w:r>
          </w:p>
        </w:tc>
        <w:tc>
          <w:tcPr>
            <w:tcW w:type="dxa" w:w="2078"/>
          </w:tcPr>
          <w:p>
            <w:pPr>
              <w:spacing w:line="276" w:lineRule="auto" w:after="0"/>
              <w:ind w:firstLine="0"/>
              <w:jc w:val="left"/>
            </w:pPr>
            <w:r/>
            <w:r>
              <w:rPr>
                <w:rFonts w:ascii="Times New Roman" w:hAnsi="Times New Roman" w:eastAsia="宋体"/>
                <w:b w:val="0"/>
                <w:color w:val="000000"/>
                <w:sz w:val="21"/>
              </w:rPr>
              <w:t>2 GB</w:t>
            </w:r>
          </w:p>
        </w:tc>
        <w:tc>
          <w:tcPr>
            <w:tcW w:type="dxa" w:w="2078"/>
          </w:tcPr>
          <w:p>
            <w:pPr>
              <w:spacing w:line="276" w:lineRule="auto" w:after="0"/>
              <w:ind w:firstLine="0"/>
              <w:jc w:val="left"/>
            </w:pPr>
            <w:r/>
            <w:r>
              <w:rPr>
                <w:rFonts w:ascii="Times New Roman" w:hAnsi="Times New Roman" w:eastAsia="宋体"/>
                <w:b w:val="0"/>
                <w:color w:val="000000"/>
                <w:sz w:val="21"/>
              </w:rPr>
              <w:t>检索向量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配置文件另给出三套显存档位组合（24 GB 及以上四档、12 至 16 GB 三档、纯 CPU 两档）与四条拉取命令，运行地址是本机 11434。本机实测四档全部可用（自检逐档打印档位与模型名）。</w:t>
      </w:r>
    </w:p>
    <w:p>
      <w:pPr>
        <w:pStyle w:val="Heading2"/>
      </w:pPr>
      <w:r>
        <w:rPr>
          <w:rFonts w:ascii="Times New Roman" w:hAnsi="Times New Roman" w:eastAsia="黑体"/>
          <w:b/>
          <w:color w:val="000000"/>
          <w:sz w:val="28"/>
        </w:rPr>
        <w:t>10.2 问答校闸与升档</w:t>
      </w:r>
    </w:p>
    <w:p>
      <w:pPr>
        <w:spacing w:lineRule="auto" w:line="360" w:before="0" w:after="120"/>
        <w:ind w:firstLine="480"/>
        <w:jc w:val="both"/>
      </w:pPr>
      <w:r>
        <w:rPr>
          <w:rFonts w:ascii="Times New Roman" w:hAnsi="Times New Roman" w:eastAsia="宋体"/>
          <w:b w:val="0"/>
          <w:color w:val="000000"/>
          <w:sz w:val="24"/>
        </w:rPr>
        <w:t>问答链路（app_ontology/.../ontology/fast_agent.py）的口径是"校闸不过不出正文"：回答里引用的对象编号必须存在、引用判级对象的句子必须写出该对象的判级词、句中的系统名必须与所引对象一致；拦截原因会明确写给用户（换问法、点名机组号或结论编号、查看契约结论清单）。慢档（32B 级）单轮改写超过 60 秒时只给一次改写机会，避免为一个不过闸的答案烧掉十几分钟。</w:t>
      </w:r>
    </w:p>
    <w:p>
      <w:pPr>
        <w:spacing w:lineRule="auto" w:line="360" w:before="0" w:after="120"/>
        <w:ind w:firstLine="480"/>
        <w:jc w:val="both"/>
      </w:pPr>
      <w:r>
        <w:rPr>
          <w:rFonts w:ascii="Times New Roman" w:hAnsi="Times New Roman" w:eastAsia="宋体"/>
          <w:b w:val="0"/>
          <w:color w:val="000000"/>
          <w:sz w:val="24"/>
        </w:rPr>
        <w:t>升档的规则是：默认档被闸拦下则用升档目标重答一次；升档也拦则照旧不出文，但把两次拦截原因都带回。升档目标不再硬编码为单一档名，而是按"配置档位且确已安装"解析（先取 configs/models.json 的 escalate_qa 且验证本机确有该模型，再回落到代码内的映射表，都没有则返回空并响亮回落同时打日志）。这一改动来自 2026-09-22 的人工测试消缺：原先升档目标写的是本机未安装的档名，导致升档调用拿不到摘要、问答终态为 error，用户只看到"复核中"。</w:t>
      </w:r>
    </w:p>
    <w:p>
      <w:pPr>
        <w:pStyle w:val="Heading2"/>
      </w:pPr>
      <w:r>
        <w:rPr>
          <w:rFonts w:ascii="Times New Roman" w:hAnsi="Times New Roman" w:eastAsia="黑体"/>
          <w:b/>
          <w:color w:val="000000"/>
          <w:sz w:val="28"/>
        </w:rPr>
        <w:t>10.3 耗时预算</w:t>
      </w:r>
    </w:p>
    <w:p>
      <w:pPr>
        <w:spacing w:lineRule="auto" w:line="360" w:before="0" w:after="120"/>
        <w:ind w:firstLine="480"/>
        <w:jc w:val="both"/>
      </w:pPr>
      <w:r>
        <w:rPr>
          <w:rFonts w:ascii="Times New Roman" w:hAnsi="Times New Roman" w:eastAsia="宋体"/>
          <w:b w:val="0"/>
          <w:color w:val="000000"/>
          <w:sz w:val="24"/>
        </w:rPr>
        <w:t>耗时预算按档位给出（app_ontology/.../ontology/fast_agent.py 的 BUDGET_S）：8B 档 30 秒、另一轻档 30 秒、32B 档 120 秒（32B 权重约 18.8 GB，单轮可达数分钟，属"离线慢审"）。超预算后不再改写，直接交给升档或不出文。实测参考：本机自检的 Ollama 探针耗时 171.8 秒（同一底稿另一次记录为 114.09 秒），审计流水里也有探针超时 90 秒的失败记录，说明本机模型可用但慢，属纯 CPU 或显存不足场景。</w:t>
      </w:r>
    </w:p>
    <w:p>
      <w:pPr>
        <w:pStyle w:val="Heading2"/>
      </w:pPr>
      <w:r>
        <w:rPr>
          <w:rFonts w:ascii="Times New Roman" w:hAnsi="Times New Roman" w:eastAsia="黑体"/>
          <w:b/>
          <w:color w:val="000000"/>
          <w:sz w:val="28"/>
        </w:rPr>
        <w:t>10.4 审计日志</w:t>
      </w:r>
    </w:p>
    <w:p>
      <w:pPr>
        <w:spacing w:lineRule="auto" w:line="360" w:before="0" w:after="120"/>
        <w:ind w:firstLine="480"/>
        <w:jc w:val="both"/>
      </w:pPr>
      <w:r>
        <w:rPr>
          <w:rFonts w:ascii="Times New Roman" w:hAnsi="Times New Roman" w:eastAsia="宋体"/>
          <w:b w:val="0"/>
          <w:color w:val="000000"/>
          <w:sz w:val="24"/>
        </w:rPr>
        <w:t>每次模型调用写一条 JSON 到 logs/audit/llm_audit.jsonl，字段如表 10-2 所示（依据该文件当前 40,751 字节内容与末两条实样）。</w:t>
      </w:r>
    </w:p>
    <w:p>
      <w:pPr>
        <w:spacing w:lineRule="auto" w:line="360" w:before="160" w:after="80"/>
        <w:ind w:firstLine="0"/>
        <w:jc w:val="center"/>
      </w:pPr>
      <w:r>
        <w:rPr>
          <w:rFonts w:ascii="Times New Roman" w:hAnsi="Times New Roman" w:eastAsia="宋体"/>
          <w:b/>
          <w:color w:val="000000"/>
          <w:sz w:val="21"/>
        </w:rPr>
        <w:t>表 10-2</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ts</w:t>
            </w:r>
          </w:p>
        </w:tc>
        <w:tc>
          <w:tcPr>
            <w:tcW w:type="dxa" w:w="4156"/>
          </w:tcPr>
          <w:p>
            <w:pPr>
              <w:spacing w:line="276" w:lineRule="auto" w:after="0"/>
              <w:ind w:firstLine="0"/>
              <w:jc w:val="left"/>
            </w:pPr>
            <w:r/>
            <w:r>
              <w:rPr>
                <w:rFonts w:ascii="Times New Roman" w:hAnsi="Times New Roman" w:eastAsia="宋体"/>
                <w:b w:val="0"/>
                <w:color w:val="000000"/>
                <w:sz w:val="21"/>
              </w:rPr>
              <w:t>调用时间（ISO 形式）</w:t>
            </w:r>
          </w:p>
        </w:tc>
      </w:tr>
      <w:tr>
        <w:tc>
          <w:tcPr>
            <w:tcW w:type="dxa" w:w="4156"/>
          </w:tcPr>
          <w:p>
            <w:pPr>
              <w:spacing w:line="276" w:lineRule="auto" w:after="0"/>
              <w:ind w:firstLine="0"/>
              <w:jc w:val="left"/>
            </w:pPr>
            <w:r/>
            <w:r>
              <w:rPr>
                <w:rFonts w:ascii="Times New Roman" w:hAnsi="Times New Roman" w:eastAsia="宋体"/>
                <w:b w:val="0"/>
                <w:color w:val="000000"/>
                <w:sz w:val="21"/>
              </w:rPr>
              <w:t>purpose</w:t>
            </w:r>
          </w:p>
        </w:tc>
        <w:tc>
          <w:tcPr>
            <w:tcW w:type="dxa" w:w="4156"/>
          </w:tcPr>
          <w:p>
            <w:pPr>
              <w:spacing w:line="276" w:lineRule="auto" w:after="0"/>
              <w:ind w:firstLine="0"/>
              <w:jc w:val="left"/>
            </w:pPr>
            <w:r/>
            <w:r>
              <w:rPr>
                <w:rFonts w:ascii="Times New Roman" w:hAnsi="Times New Roman" w:eastAsia="宋体"/>
                <w:b w:val="0"/>
                <w:color w:val="000000"/>
                <w:sz w:val="21"/>
              </w:rPr>
              <w:t>用途（如 probe、ask、review）</w:t>
            </w:r>
          </w:p>
        </w:tc>
      </w:tr>
      <w:tr>
        <w:tc>
          <w:tcPr>
            <w:tcW w:type="dxa" w:w="4156"/>
          </w:tcPr>
          <w:p>
            <w:pPr>
              <w:spacing w:line="276" w:lineRule="auto" w:after="0"/>
              <w:ind w:firstLine="0"/>
              <w:jc w:val="left"/>
            </w:pPr>
            <w:r/>
            <w:r>
              <w:rPr>
                <w:rFonts w:ascii="Times New Roman" w:hAnsi="Times New Roman" w:eastAsia="宋体"/>
                <w:b w:val="0"/>
                <w:color w:val="000000"/>
                <w:sz w:val="21"/>
              </w:rPr>
              <w:t>model</w:t>
            </w:r>
          </w:p>
        </w:tc>
        <w:tc>
          <w:tcPr>
            <w:tcW w:type="dxa" w:w="4156"/>
          </w:tcPr>
          <w:p>
            <w:pPr>
              <w:spacing w:line="276" w:lineRule="auto" w:after="0"/>
              <w:ind w:firstLine="0"/>
              <w:jc w:val="left"/>
            </w:pPr>
            <w:r/>
            <w:r>
              <w:rPr>
                <w:rFonts w:ascii="Times New Roman" w:hAnsi="Times New Roman" w:eastAsia="宋体"/>
                <w:b w:val="0"/>
                <w:color w:val="000000"/>
                <w:sz w:val="21"/>
              </w:rPr>
              <w:t>模型名</w:t>
            </w:r>
          </w:p>
        </w:tc>
      </w:tr>
      <w:tr>
        <w:tc>
          <w:tcPr>
            <w:tcW w:type="dxa" w:w="4156"/>
          </w:tcPr>
          <w:p>
            <w:pPr>
              <w:spacing w:line="276" w:lineRule="auto" w:after="0"/>
              <w:ind w:firstLine="0"/>
              <w:jc w:val="left"/>
            </w:pPr>
            <w:r/>
            <w:r>
              <w:rPr>
                <w:rFonts w:ascii="Times New Roman" w:hAnsi="Times New Roman" w:eastAsia="宋体"/>
                <w:b w:val="0"/>
                <w:color w:val="000000"/>
                <w:sz w:val="21"/>
              </w:rPr>
              <w:t>digest</w:t>
            </w:r>
          </w:p>
        </w:tc>
        <w:tc>
          <w:tcPr>
            <w:tcW w:type="dxa" w:w="4156"/>
          </w:tcPr>
          <w:p>
            <w:pPr>
              <w:spacing w:line="276" w:lineRule="auto" w:after="0"/>
              <w:ind w:firstLine="0"/>
              <w:jc w:val="left"/>
            </w:pPr>
            <w:r/>
            <w:r>
              <w:rPr>
                <w:rFonts w:ascii="Times New Roman" w:hAnsi="Times New Roman" w:eastAsia="宋体"/>
                <w:b w:val="0"/>
                <w:color w:val="000000"/>
                <w:sz w:val="21"/>
              </w:rPr>
              <w:t>模型摘要指纹</w:t>
            </w:r>
          </w:p>
        </w:tc>
      </w:tr>
      <w:tr>
        <w:tc>
          <w:tcPr>
            <w:tcW w:type="dxa" w:w="4156"/>
          </w:tcPr>
          <w:p>
            <w:pPr>
              <w:spacing w:line="276" w:lineRule="auto" w:after="0"/>
              <w:ind w:firstLine="0"/>
              <w:jc w:val="left"/>
            </w:pPr>
            <w:r/>
            <w:r>
              <w:rPr>
                <w:rFonts w:ascii="Times New Roman" w:hAnsi="Times New Roman" w:eastAsia="宋体"/>
                <w:b w:val="0"/>
                <w:color w:val="000000"/>
                <w:sz w:val="21"/>
              </w:rPr>
              <w:t>prompt_sha16</w:t>
            </w:r>
          </w:p>
        </w:tc>
        <w:tc>
          <w:tcPr>
            <w:tcW w:type="dxa" w:w="4156"/>
          </w:tcPr>
          <w:p>
            <w:pPr>
              <w:spacing w:line="276" w:lineRule="auto" w:after="0"/>
              <w:ind w:firstLine="0"/>
              <w:jc w:val="left"/>
            </w:pPr>
            <w:r/>
            <w:r>
              <w:rPr>
                <w:rFonts w:ascii="Times New Roman" w:hAnsi="Times New Roman" w:eastAsia="宋体"/>
                <w:b w:val="0"/>
                <w:color w:val="000000"/>
                <w:sz w:val="21"/>
              </w:rPr>
              <w:t>提示指纹前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options</w:t>
            </w:r>
          </w:p>
        </w:tc>
        <w:tc>
          <w:tcPr>
            <w:tcW w:type="dxa" w:w="4156"/>
          </w:tcPr>
          <w:p>
            <w:pPr>
              <w:spacing w:line="276" w:lineRule="auto" w:after="0"/>
              <w:ind w:firstLine="0"/>
              <w:jc w:val="left"/>
            </w:pPr>
            <w:r/>
            <w:r>
              <w:rPr>
                <w:rFonts w:ascii="Times New Roman" w:hAnsi="Times New Roman" w:eastAsia="宋体"/>
                <w:b w:val="0"/>
                <w:color w:val="000000"/>
                <w:sz w:val="21"/>
              </w:rPr>
              <w:t>参数（温度、随机种子、生成长度上限）</w:t>
            </w:r>
          </w:p>
        </w:tc>
      </w:tr>
      <w:tr>
        <w:tc>
          <w:tcPr>
            <w:tcW w:type="dxa" w:w="4156"/>
          </w:tcPr>
          <w:p>
            <w:pPr>
              <w:spacing w:line="276" w:lineRule="auto" w:after="0"/>
              <w:ind w:firstLine="0"/>
              <w:jc w:val="left"/>
            </w:pPr>
            <w:r/>
            <w:r>
              <w:rPr>
                <w:rFonts w:ascii="Times New Roman" w:hAnsi="Times New Roman" w:eastAsia="宋体"/>
                <w:b w:val="0"/>
                <w:color w:val="000000"/>
                <w:sz w:val="21"/>
              </w:rPr>
              <w:t>think</w:t>
            </w:r>
          </w:p>
        </w:tc>
        <w:tc>
          <w:tcPr>
            <w:tcW w:type="dxa" w:w="4156"/>
          </w:tcPr>
          <w:p>
            <w:pPr>
              <w:spacing w:line="276" w:lineRule="auto" w:after="0"/>
              <w:ind w:firstLine="0"/>
              <w:jc w:val="left"/>
            </w:pPr>
            <w:r/>
            <w:r>
              <w:rPr>
                <w:rFonts w:ascii="Times New Roman" w:hAnsi="Times New Roman" w:eastAsia="宋体"/>
                <w:b w:val="0"/>
                <w:color w:val="000000"/>
                <w:sz w:val="21"/>
              </w:rPr>
              <w:t>是否开启思考模式</w:t>
            </w:r>
          </w:p>
        </w:tc>
      </w:tr>
      <w:tr>
        <w:tc>
          <w:tcPr>
            <w:tcW w:type="dxa" w:w="4156"/>
          </w:tcPr>
          <w:p>
            <w:pPr>
              <w:spacing w:line="276" w:lineRule="auto" w:after="0"/>
              <w:ind w:firstLine="0"/>
              <w:jc w:val="left"/>
            </w:pPr>
            <w:r/>
            <w:r>
              <w:rPr>
                <w:rFonts w:ascii="Times New Roman" w:hAnsi="Times New Roman" w:eastAsia="宋体"/>
                <w:b w:val="0"/>
                <w:color w:val="000000"/>
                <w:sz w:val="21"/>
              </w:rPr>
              <w:t>tools</w:t>
            </w:r>
          </w:p>
        </w:tc>
        <w:tc>
          <w:tcPr>
            <w:tcW w:type="dxa" w:w="4156"/>
          </w:tcPr>
          <w:p>
            <w:pPr>
              <w:spacing w:line="276" w:lineRule="auto" w:after="0"/>
              <w:ind w:firstLine="0"/>
              <w:jc w:val="left"/>
            </w:pPr>
            <w:r/>
            <w:r>
              <w:rPr>
                <w:rFonts w:ascii="Times New Roman" w:hAnsi="Times New Roman" w:eastAsia="宋体"/>
                <w:b w:val="0"/>
                <w:color w:val="000000"/>
                <w:sz w:val="21"/>
              </w:rPr>
              <w:t>是否带工具</w:t>
            </w:r>
          </w:p>
        </w:tc>
      </w:tr>
      <w:tr>
        <w:tc>
          <w:tcPr>
            <w:tcW w:type="dxa" w:w="4156"/>
          </w:tcPr>
          <w:p>
            <w:pPr>
              <w:spacing w:line="276" w:lineRule="auto" w:after="0"/>
              <w:ind w:firstLine="0"/>
              <w:jc w:val="left"/>
            </w:pPr>
            <w:r/>
            <w:r>
              <w:rPr>
                <w:rFonts w:ascii="Times New Roman" w:hAnsi="Times New Roman" w:eastAsia="宋体"/>
                <w:b w:val="0"/>
                <w:color w:val="000000"/>
                <w:sz w:val="21"/>
              </w:rPr>
              <w:t>attempt</w:t>
            </w:r>
          </w:p>
        </w:tc>
        <w:tc>
          <w:tcPr>
            <w:tcW w:type="dxa" w:w="4156"/>
          </w:tcPr>
          <w:p>
            <w:pPr>
              <w:spacing w:line="276" w:lineRule="auto" w:after="0"/>
              <w:ind w:firstLine="0"/>
              <w:jc w:val="left"/>
            </w:pPr>
            <w:r/>
            <w:r>
              <w:rPr>
                <w:rFonts w:ascii="Times New Roman" w:hAnsi="Times New Roman" w:eastAsia="宋体"/>
                <w:b w:val="0"/>
                <w:color w:val="000000"/>
                <w:sz w:val="21"/>
              </w:rPr>
              <w:t>第几次尝试</w:t>
            </w:r>
          </w:p>
        </w:tc>
      </w:tr>
      <w:tr>
        <w:tc>
          <w:tcPr>
            <w:tcW w:type="dxa" w:w="4156"/>
          </w:tcPr>
          <w:p>
            <w:pPr>
              <w:spacing w:line="276" w:lineRule="auto" w:after="0"/>
              <w:ind w:firstLine="0"/>
              <w:jc w:val="left"/>
            </w:pPr>
            <w:r/>
            <w:r>
              <w:rPr>
                <w:rFonts w:ascii="Times New Roman" w:hAnsi="Times New Roman" w:eastAsia="宋体"/>
                <w:b w:val="0"/>
                <w:color w:val="000000"/>
                <w:sz w:val="21"/>
              </w:rPr>
              <w:t>latency_s</w:t>
            </w:r>
          </w:p>
        </w:tc>
        <w:tc>
          <w:tcPr>
            <w:tcW w:type="dxa" w:w="4156"/>
          </w:tcPr>
          <w:p>
            <w:pPr>
              <w:spacing w:line="276" w:lineRule="auto" w:after="0"/>
              <w:ind w:firstLine="0"/>
              <w:jc w:val="left"/>
            </w:pPr>
            <w:r/>
            <w:r>
              <w:rPr>
                <w:rFonts w:ascii="Times New Roman" w:hAnsi="Times New Roman" w:eastAsia="宋体"/>
                <w:b w:val="0"/>
                <w:color w:val="000000"/>
                <w:sz w:val="21"/>
              </w:rPr>
              <w:t>耗时（秒）</w:t>
            </w:r>
          </w:p>
        </w:tc>
      </w:tr>
      <w:tr>
        <w:tc>
          <w:tcPr>
            <w:tcW w:type="dxa" w:w="4156"/>
          </w:tcPr>
          <w:p>
            <w:pPr>
              <w:spacing w:line="276" w:lineRule="auto" w:after="0"/>
              <w:ind w:firstLine="0"/>
              <w:jc w:val="left"/>
            </w:pPr>
            <w:r/>
            <w:r>
              <w:rPr>
                <w:rFonts w:ascii="Times New Roman" w:hAnsi="Times New Roman" w:eastAsia="宋体"/>
                <w:b w:val="0"/>
                <w:color w:val="000000"/>
                <w:sz w:val="21"/>
              </w:rPr>
              <w:t>status</w:t>
            </w:r>
          </w:p>
        </w:tc>
        <w:tc>
          <w:tcPr>
            <w:tcW w:type="dxa" w:w="4156"/>
          </w:tcPr>
          <w:p>
            <w:pPr>
              <w:spacing w:line="276" w:lineRule="auto" w:after="0"/>
              <w:ind w:firstLine="0"/>
              <w:jc w:val="left"/>
            </w:pPr>
            <w:r/>
            <w:r>
              <w:rPr>
                <w:rFonts w:ascii="Times New Roman" w:hAnsi="Times New Roman" w:eastAsia="宋体"/>
                <w:b w:val="0"/>
                <w:color w:val="000000"/>
                <w:sz w:val="21"/>
              </w:rPr>
              <w:t>结果（ok 或 fail）</w:t>
            </w:r>
          </w:p>
        </w:tc>
      </w:tr>
      <w:tr>
        <w:tc>
          <w:tcPr>
            <w:tcW w:type="dxa" w:w="4156"/>
          </w:tcPr>
          <w:p>
            <w:pPr>
              <w:spacing w:line="276" w:lineRule="auto" w:after="0"/>
              <w:ind w:firstLine="0"/>
              <w:jc w:val="left"/>
            </w:pPr>
            <w:r/>
            <w:r>
              <w:rPr>
                <w:rFonts w:ascii="Times New Roman" w:hAnsi="Times New Roman" w:eastAsia="宋体"/>
                <w:b w:val="0"/>
                <w:color w:val="000000"/>
                <w:sz w:val="21"/>
              </w:rPr>
              <w:t>error</w:t>
            </w:r>
          </w:p>
        </w:tc>
        <w:tc>
          <w:tcPr>
            <w:tcW w:type="dxa" w:w="4156"/>
          </w:tcPr>
          <w:p>
            <w:pPr>
              <w:spacing w:line="276" w:lineRule="auto" w:after="0"/>
              <w:ind w:firstLine="0"/>
              <w:jc w:val="left"/>
            </w:pPr>
            <w:r/>
            <w:r>
              <w:rPr>
                <w:rFonts w:ascii="Times New Roman" w:hAnsi="Times New Roman" w:eastAsia="宋体"/>
                <w:b w:val="0"/>
                <w:color w:val="000000"/>
                <w:sz w:val="21"/>
              </w:rPr>
              <w:t>失败原因（异常类型与消息，截断保存）</w:t>
            </w:r>
          </w:p>
        </w:tc>
      </w:tr>
      <w:tr>
        <w:tc>
          <w:tcPr>
            <w:tcW w:type="dxa" w:w="4156"/>
          </w:tcPr>
          <w:p>
            <w:pPr>
              <w:spacing w:line="276" w:lineRule="auto" w:after="0"/>
              <w:ind w:firstLine="0"/>
              <w:jc w:val="left"/>
            </w:pPr>
            <w:r/>
            <w:r>
              <w:rPr>
                <w:rFonts w:ascii="Times New Roman" w:hAnsi="Times New Roman" w:eastAsia="宋体"/>
                <w:b w:val="0"/>
                <w:color w:val="000000"/>
                <w:sz w:val="21"/>
              </w:rPr>
              <w:t>output_sha16</w:t>
            </w:r>
          </w:p>
        </w:tc>
        <w:tc>
          <w:tcPr>
            <w:tcW w:type="dxa" w:w="4156"/>
          </w:tcPr>
          <w:p>
            <w:pPr>
              <w:spacing w:line="276" w:lineRule="auto" w:after="0"/>
              <w:ind w:firstLine="0"/>
              <w:jc w:val="left"/>
            </w:pPr>
            <w:r/>
            <w:r>
              <w:rPr>
                <w:rFonts w:ascii="Times New Roman" w:hAnsi="Times New Roman" w:eastAsia="宋体"/>
                <w:b w:val="0"/>
                <w:color w:val="000000"/>
                <w:sz w:val="21"/>
              </w:rPr>
              <w:t>输出指纹前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out_chars</w:t>
            </w:r>
          </w:p>
        </w:tc>
        <w:tc>
          <w:tcPr>
            <w:tcW w:type="dxa" w:w="4156"/>
          </w:tcPr>
          <w:p>
            <w:pPr>
              <w:spacing w:line="276" w:lineRule="auto" w:after="0"/>
              <w:ind w:firstLine="0"/>
              <w:jc w:val="left"/>
            </w:pPr>
            <w:r/>
            <w:r>
              <w:rPr>
                <w:rFonts w:ascii="Times New Roman" w:hAnsi="Times New Roman" w:eastAsia="宋体"/>
                <w:b w:val="0"/>
                <w:color w:val="000000"/>
                <w:sz w:val="21"/>
              </w:rPr>
              <w:t>输出字数（可用于判断是否"零字成文"）</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审计流水与模型闸的其他纪律（固定随机种子与温度使同问同证据同答、同一时刻只有一个生成请求、瞬断自动重试一次、连续三次失败熔断 60 秒并明示、探针成功即清熔断）共同保证"模型部分可复核"。两条如实记录的观测：一是本机的审计流水在服务运行期间持续追加（本次只读观测中从 108 行增至 114 行），因此它是"活的"证据而不是静态文件；二是成功记录里会残留上一次尝试的失败原因（重试成功的那一行仍带超时字样），这是字段清理不彻底的小瑕疵，已列入待统一项。</w:t>
      </w:r>
    </w:p>
    <w:p>
      <w:pPr>
        <w:pStyle w:val="Heading2"/>
      </w:pPr>
      <w:r>
        <w:rPr>
          <w:rFonts w:ascii="Times New Roman" w:hAnsi="Times New Roman" w:eastAsia="黑体"/>
          <w:b/>
          <w:color w:val="000000"/>
          <w:sz w:val="28"/>
        </w:rPr>
        <w:t>10.5 未装模型时的降级与如实标注</w:t>
      </w:r>
    </w:p>
    <w:p>
      <w:pPr>
        <w:spacing w:lineRule="auto" w:line="360" w:before="0" w:after="120"/>
        <w:ind w:firstLine="480"/>
        <w:jc w:val="both"/>
      </w:pPr>
      <w:r>
        <w:rPr>
          <w:rFonts w:ascii="Times New Roman" w:hAnsi="Times New Roman" w:eastAsia="宋体"/>
          <w:b w:val="0"/>
          <w:color w:val="000000"/>
          <w:sz w:val="24"/>
        </w:rPr>
        <w:t>未装模型时的降级分两层，口径不同。检索层是"真降级"：向量检索不可用时自动改为纯词法检索并打印说明，绝不让检索层因为缺模型而整个不可用；重算链因此刻意只建词法索引（不建向量索引），所以离线机器上的对象库、机制链、对象浏览器与图纸检索全部照常可用。模型层是"响亮报错、不静默回落"：模型闸在连续三次失败后熔断 60 秒并明确报"本机模型未就绪（调用方应报 503 或明示，不得静默回落）"；页面把连接被拒一类的底层错误改写成"本机模型未启动（Ollama 127.0.0.1:11434 拒连）；离线版不转云，请先启动 Ollama"，问答接口返回 503，档位列表接口给出本机可用档位，自检里的模型探针判 FAIL 并记录原因。远端部署机（2026-09-22）实测没有装 Ollama（无二进制、命令不在 PATH、11434 端口拒绝连接），因此远端的问答与升档功能不可用，其余页面不受影响；这一点已记入版本记录的遗留项，处置建议是"装 Ollama 并把有网机器上的模型目录整体拷到目标机同位置"，是否安装由用户决定。</w:t>
      </w:r>
    </w:p>
    <w:p>
      <w:pPr>
        <w:pStyle w:val="Heading1"/>
      </w:pPr>
      <w:r>
        <w:rPr>
          <w:rFonts w:ascii="Times New Roman" w:hAnsi="Times New Roman" w:eastAsia="黑体"/>
          <w:b/>
          <w:color w:val="000000"/>
          <w:sz w:val="32"/>
        </w:rPr>
        <w:t>11 运维控制台与重算编排</w:t>
      </w:r>
    </w:p>
    <w:p>
      <w:pPr>
        <w:pStyle w:val="Heading2"/>
      </w:pPr>
      <w:r>
        <w:rPr>
          <w:rFonts w:ascii="Times New Roman" w:hAnsi="Times New Roman" w:eastAsia="黑体"/>
          <w:b/>
          <w:color w:val="000000"/>
          <w:sz w:val="28"/>
        </w:rPr>
        <w:t>11.1 运维控制台与动作</w:t>
      </w:r>
    </w:p>
    <w:p>
      <w:pPr>
        <w:spacing w:lineRule="auto" w:line="360" w:before="0" w:after="120"/>
        <w:ind w:firstLine="480"/>
        <w:jc w:val="both"/>
      </w:pPr>
      <w:r>
        <w:rPr>
          <w:rFonts w:ascii="Times New Roman" w:hAnsi="Times New Roman" w:eastAsia="宋体"/>
          <w:b w:val="0"/>
          <w:color w:val="000000"/>
          <w:sz w:val="24"/>
        </w:rPr>
        <w:t>运维控制台由网关提供两个入口：整页 /ops 与内嵌版 /ops/recalc（只保留重算、产物与动作进度三块，是门户「数据重算」页的 iframe 目标）。接口是 GET /ops/api/state（真实状态：各服务端口通不通、产物在不在、有没有任务在跑、上次结果）与 POST /ops/api/动作。动作只有 POST，其它方法返回 405（避免链接被预取或刷新时误触发），未知动作返回 404。四个动作如表 11-1 所示。</w:t>
      </w:r>
    </w:p>
    <w:p>
      <w:pPr>
        <w:spacing w:lineRule="auto" w:line="360" w:before="160" w:after="80"/>
        <w:ind w:firstLine="0"/>
        <w:jc w:val="center"/>
      </w:pPr>
      <w:r>
        <w:rPr>
          <w:rFonts w:ascii="Times New Roman" w:hAnsi="Times New Roman" w:eastAsia="宋体"/>
          <w:b/>
          <w:color w:val="000000"/>
          <w:sz w:val="21"/>
        </w:rPr>
        <w:t>表 11-1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动作</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语义冲突时的返回</w:t>
            </w:r>
          </w:p>
        </w:tc>
      </w:tr>
      <w:tr>
        <w:tc>
          <w:tcPr>
            <w:tcW w:type="dxa" w:w="2771"/>
          </w:tcPr>
          <w:p>
            <w:pPr>
              <w:spacing w:line="276" w:lineRule="auto" w:after="0"/>
              <w:ind w:firstLine="0"/>
              <w:jc w:val="left"/>
            </w:pPr>
            <w:r/>
            <w:r>
              <w:rPr>
                <w:rFonts w:ascii="Times New Roman" w:hAnsi="Times New Roman" w:eastAsia="宋体"/>
                <w:b w:val="0"/>
                <w:color w:val="000000"/>
                <w:sz w:val="21"/>
              </w:rPr>
              <w:t>stop_services</w:t>
            </w:r>
          </w:p>
        </w:tc>
        <w:tc>
          <w:tcPr>
            <w:tcW w:type="dxa" w:w="2771"/>
          </w:tcPr>
          <w:p>
            <w:pPr>
              <w:spacing w:line="276" w:lineRule="auto" w:after="0"/>
              <w:ind w:firstLine="0"/>
              <w:jc w:val="left"/>
            </w:pPr>
            <w:r/>
            <w:r>
              <w:rPr>
                <w:rFonts w:ascii="Times New Roman" w:hAnsi="Times New Roman" w:eastAsia="宋体"/>
                <w:b w:val="0"/>
                <w:color w:val="000000"/>
                <w:sz w:val="21"/>
              </w:rPr>
              <w:t>停止组件服务（保留控制台本身）</w:t>
            </w:r>
          </w:p>
        </w:tc>
        <w:tc>
          <w:tcPr>
            <w:tcW w:type="dxa" w:w="2771"/>
          </w:tcPr>
          <w:p>
            <w:pPr>
              <w:spacing w:line="276" w:lineRule="auto" w:after="0"/>
              <w:ind w:firstLine="0"/>
              <w:jc w:val="left"/>
            </w:pPr>
            <w:r/>
            <w:r>
              <w:rPr>
                <w:rFonts w:ascii="Times New Roman" w:hAnsi="Times New Roman" w:eastAsia="宋体"/>
                <w:b w:val="0"/>
                <w:color w:val="000000"/>
                <w:sz w:val="21"/>
              </w:rPr>
              <w:t>组件都已停止时回 409</w:t>
            </w:r>
          </w:p>
        </w:tc>
      </w:tr>
      <w:tr>
        <w:tc>
          <w:tcPr>
            <w:tcW w:type="dxa" w:w="2771"/>
          </w:tcPr>
          <w:p>
            <w:pPr>
              <w:spacing w:line="276" w:lineRule="auto" w:after="0"/>
              <w:ind w:firstLine="0"/>
              <w:jc w:val="left"/>
            </w:pPr>
            <w:r/>
            <w:r>
              <w:rPr>
                <w:rFonts w:ascii="Times New Roman" w:hAnsi="Times New Roman" w:eastAsia="宋体"/>
                <w:b w:val="0"/>
                <w:color w:val="000000"/>
                <w:sz w:val="21"/>
              </w:rPr>
              <w:t>start_services</w:t>
            </w:r>
          </w:p>
        </w:tc>
        <w:tc>
          <w:tcPr>
            <w:tcW w:type="dxa" w:w="2771"/>
          </w:tcPr>
          <w:p>
            <w:pPr>
              <w:spacing w:line="276" w:lineRule="auto" w:after="0"/>
              <w:ind w:firstLine="0"/>
              <w:jc w:val="left"/>
            </w:pPr>
            <w:r/>
            <w:r>
              <w:rPr>
                <w:rFonts w:ascii="Times New Roman" w:hAnsi="Times New Roman" w:eastAsia="宋体"/>
                <w:b w:val="0"/>
                <w:color w:val="000000"/>
                <w:sz w:val="21"/>
              </w:rPr>
              <w:t>启动组件服务并打开门户</w:t>
            </w:r>
          </w:p>
        </w:tc>
        <w:tc>
          <w:tcPr>
            <w:tcW w:type="dxa" w:w="2771"/>
          </w:tcPr>
          <w:p>
            <w:pPr>
              <w:spacing w:line="276" w:lineRule="auto" w:after="0"/>
              <w:ind w:firstLine="0"/>
              <w:jc w:val="left"/>
            </w:pPr>
            <w:r/>
            <w:r>
              <w:rPr>
                <w:rFonts w:ascii="Times New Roman" w:hAnsi="Times New Roman" w:eastAsia="宋体"/>
                <w:b w:val="0"/>
                <w:color w:val="000000"/>
                <w:sz w:val="21"/>
              </w:rPr>
              <w:t>组件都在运行时回 409</w:t>
            </w:r>
          </w:p>
        </w:tc>
      </w:tr>
      <w:tr>
        <w:tc>
          <w:tcPr>
            <w:tcW w:type="dxa" w:w="2771"/>
          </w:tcPr>
          <w:p>
            <w:pPr>
              <w:spacing w:line="276" w:lineRule="auto" w:after="0"/>
              <w:ind w:firstLine="0"/>
              <w:jc w:val="left"/>
            </w:pPr>
            <w:r/>
            <w:r>
              <w:rPr>
                <w:rFonts w:ascii="Times New Roman" w:hAnsi="Times New Roman" w:eastAsia="宋体"/>
                <w:b w:val="0"/>
                <w:color w:val="000000"/>
                <w:sz w:val="21"/>
              </w:rPr>
              <w:t>rebuild</w:t>
            </w:r>
          </w:p>
        </w:tc>
        <w:tc>
          <w:tcPr>
            <w:tcW w:type="dxa" w:w="2771"/>
          </w:tcPr>
          <w:p>
            <w:pPr>
              <w:spacing w:line="276" w:lineRule="auto" w:after="0"/>
              <w:ind w:firstLine="0"/>
              <w:jc w:val="left"/>
            </w:pPr>
            <w:r/>
            <w:r>
              <w:rPr>
                <w:rFonts w:ascii="Times New Roman" w:hAnsi="Times New Roman" w:eastAsia="宋体"/>
                <w:b w:val="0"/>
                <w:color w:val="000000"/>
                <w:sz w:val="21"/>
              </w:rPr>
              <w:t>执行重算（等价于 python scripts/rebuild_all.py）</w:t>
            </w:r>
          </w:p>
        </w:tc>
        <w:tc>
          <w:tcPr>
            <w:tcW w:type="dxa" w:w="2771"/>
          </w:tcPr>
          <w:p>
            <w:pPr>
              <w:spacing w:line="276" w:lineRule="auto" w:after="0"/>
              <w:ind w:firstLine="0"/>
              <w:jc w:val="left"/>
            </w:pPr>
            <w:r/>
            <w:r>
              <w:rPr>
                <w:rFonts w:ascii="Times New Roman" w:hAnsi="Times New Roman" w:eastAsia="宋体"/>
                <w:b w:val="0"/>
                <w:color w:val="000000"/>
                <w:sz w:val="21"/>
              </w:rPr>
              <w:t>已有任务在跑时回 409</w:t>
            </w:r>
          </w:p>
        </w:tc>
      </w:tr>
      <w:tr>
        <w:tc>
          <w:tcPr>
            <w:tcW w:type="dxa" w:w="2771"/>
          </w:tcPr>
          <w:p>
            <w:pPr>
              <w:spacing w:line="276" w:lineRule="auto" w:after="0"/>
              <w:ind w:firstLine="0"/>
              <w:jc w:val="left"/>
            </w:pPr>
            <w:r/>
            <w:r>
              <w:rPr>
                <w:rFonts w:ascii="Times New Roman" w:hAnsi="Times New Roman" w:eastAsia="宋体"/>
                <w:b w:val="0"/>
                <w:color w:val="000000"/>
                <w:sz w:val="21"/>
              </w:rPr>
              <w:t>products_off</w:t>
            </w:r>
          </w:p>
        </w:tc>
        <w:tc>
          <w:tcPr>
            <w:tcW w:type="dxa" w:w="2771"/>
          </w:tcPr>
          <w:p>
            <w:pPr>
              <w:spacing w:line="276" w:lineRule="auto" w:after="0"/>
              <w:ind w:firstLine="0"/>
              <w:jc w:val="left"/>
            </w:pPr>
            <w:r/>
            <w:r>
              <w:rPr>
                <w:rFonts w:ascii="Times New Roman" w:hAnsi="Times New Roman" w:eastAsia="宋体"/>
                <w:b w:val="0"/>
                <w:color w:val="000000"/>
                <w:sz w:val="21"/>
              </w:rPr>
              <w:t>清除产物（真删除，不留备份）</w:t>
            </w:r>
          </w:p>
        </w:tc>
        <w:tc>
          <w:tcPr>
            <w:tcW w:type="dxa" w:w="2771"/>
          </w:tcPr>
          <w:p>
            <w:pPr>
              <w:spacing w:line="276" w:lineRule="auto" w:after="0"/>
              <w:ind w:firstLine="0"/>
              <w:jc w:val="left"/>
            </w:pPr>
            <w:r/>
            <w:r>
              <w:rPr>
                <w:rFonts w:ascii="Times New Roman" w:hAnsi="Times New Roman" w:eastAsia="宋体"/>
                <w:b w:val="0"/>
                <w:color w:val="000000"/>
                <w:sz w:val="21"/>
              </w:rPr>
              <w:t>产物已清空时回 409</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按钮的禁用只是提示，后端一律再校验一次；直接打接口也绕不过并发与语义前置。页面每 2 秒轮询一次状态。</w:t>
      </w:r>
    </w:p>
    <w:p>
      <w:pPr>
        <w:pStyle w:val="Heading2"/>
      </w:pPr>
      <w:r>
        <w:rPr>
          <w:rFonts w:ascii="Times New Roman" w:hAnsi="Times New Roman" w:eastAsia="黑体"/>
          <w:b/>
          <w:color w:val="000000"/>
          <w:sz w:val="28"/>
        </w:rPr>
        <w:t>11.2 任务为什么必须脱离网关的父子树</w:t>
      </w:r>
    </w:p>
    <w:p>
      <w:pPr>
        <w:spacing w:lineRule="auto" w:line="360" w:before="0" w:after="120"/>
        <w:ind w:firstLine="480"/>
        <w:jc w:val="both"/>
      </w:pPr>
      <w:r>
        <w:rPr>
          <w:rFonts w:ascii="Times New Roman" w:hAnsi="Times New Roman" w:eastAsia="宋体"/>
          <w:b w:val="0"/>
          <w:color w:val="000000"/>
          <w:sz w:val="24"/>
        </w:rPr>
        <w:t>若网关直接用子进程方式起重算，任务就是网关的子进程；而停止服务用的是"按进程号并沿父子树强杀"，会连带把正在执行的重算一起杀掉（实测日志停在第六步"重启组件服务（停）"那一行，之后什么都没有，服务也停在半路）。因此运维动作经一个只做一件事的启动器二次拉起执行器后立即退出：执行器的父进程变成一个已退出进程，于是它不再是网关的子孙，沿树强杀不会再连带杀掉它。启动器把执行器的进程号打到标准输出的最后一行，供父进程记账。</w:t>
      </w:r>
    </w:p>
    <w:p>
      <w:pPr>
        <w:spacing w:lineRule="auto" w:line="360" w:before="0" w:after="120"/>
        <w:ind w:firstLine="480"/>
        <w:jc w:val="both"/>
      </w:pPr>
      <w:r>
        <w:rPr>
          <w:rFonts w:ascii="Times New Roman" w:hAnsi="Times New Roman" w:eastAsia="宋体"/>
          <w:b w:val="0"/>
          <w:color w:val="000000"/>
          <w:sz w:val="24"/>
        </w:rPr>
        <w:t>与此配套，重算链的第六步只重启组件服务、保留网关，理由有二：控制台页面本身由网关提供，连它一起停会把用户正在看的界面弄没；重算本身可能就是从控制台起的任务，停网关会沿父子树把重算一起杀掉。</w:t>
      </w:r>
    </w:p>
    <w:p>
      <w:pPr>
        <w:pStyle w:val="Heading2"/>
      </w:pPr>
      <w:r>
        <w:rPr>
          <w:rFonts w:ascii="Times New Roman" w:hAnsi="Times New Roman" w:eastAsia="黑体"/>
          <w:b/>
          <w:color w:val="000000"/>
          <w:sz w:val="28"/>
        </w:rPr>
        <w:t>11.3 状态文件、心跳与日志</w:t>
      </w:r>
    </w:p>
    <w:p>
      <w:pPr>
        <w:spacing w:lineRule="auto" w:line="360" w:before="0" w:after="120"/>
        <w:ind w:firstLine="480"/>
        <w:jc w:val="both"/>
      </w:pPr>
      <w:r>
        <w:rPr>
          <w:rFonts w:ascii="Times New Roman" w:hAnsi="Times New Roman" w:eastAsia="宋体"/>
          <w:b w:val="0"/>
          <w:color w:val="000000"/>
          <w:sz w:val="24"/>
        </w:rPr>
        <w:t>任务状态写在 run/ops_job.json，字段与本次实测内容如表 11-2 所示。执行器每 15 秒更新该文件的心跳；网关侧超过 150 秒没有心跳就把运行中收尾为完成并写"心跳停了 N 秒，任务多半被强杀，未拿到退出码"；判失败前会重读一次状态文件，防止轮询竞态把退出码覆写。</w:t>
      </w:r>
    </w:p>
    <w:p>
      <w:pPr>
        <w:spacing w:lineRule="auto" w:line="360" w:before="160" w:after="80"/>
        <w:ind w:firstLine="0"/>
        <w:jc w:val="center"/>
      </w:pPr>
      <w:r>
        <w:rPr>
          <w:rFonts w:ascii="Times New Roman" w:hAnsi="Times New Roman" w:eastAsia="宋体"/>
          <w:b/>
          <w:color w:val="000000"/>
          <w:sz w:val="21"/>
        </w:rPr>
        <w:t>表 11-2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本次实测值</w:t>
            </w:r>
          </w:p>
        </w:tc>
      </w:tr>
      <w:tr>
        <w:tc>
          <w:tcPr>
            <w:tcW w:type="dxa" w:w="2771"/>
          </w:tcPr>
          <w:p>
            <w:pPr>
              <w:spacing w:line="276" w:lineRule="auto" w:after="0"/>
              <w:ind w:firstLine="0"/>
              <w:jc w:val="left"/>
            </w:pPr>
            <w:r/>
            <w:r>
              <w:rPr>
                <w:rFonts w:ascii="Times New Roman" w:hAnsi="Times New Roman" w:eastAsia="宋体"/>
                <w:b w:val="0"/>
                <w:color w:val="000000"/>
                <w:sz w:val="21"/>
              </w:rPr>
              <w:t>kind</w:t>
            </w:r>
          </w:p>
        </w:tc>
        <w:tc>
          <w:tcPr>
            <w:tcW w:type="dxa" w:w="2771"/>
          </w:tcPr>
          <w:p>
            <w:pPr>
              <w:spacing w:line="276" w:lineRule="auto" w:after="0"/>
              <w:ind w:firstLine="0"/>
              <w:jc w:val="left"/>
            </w:pPr>
            <w:r/>
            <w:r>
              <w:rPr>
                <w:rFonts w:ascii="Times New Roman" w:hAnsi="Times New Roman" w:eastAsia="宋体"/>
                <w:b w:val="0"/>
                <w:color w:val="000000"/>
                <w:sz w:val="21"/>
              </w:rPr>
              <w:t>动作类型</w:t>
            </w:r>
          </w:p>
        </w:tc>
        <w:tc>
          <w:tcPr>
            <w:tcW w:type="dxa" w:w="2771"/>
          </w:tcPr>
          <w:p>
            <w:pPr>
              <w:spacing w:line="276" w:lineRule="auto" w:after="0"/>
              <w:ind w:firstLine="0"/>
              <w:jc w:val="left"/>
            </w:pPr>
            <w:r/>
            <w:r>
              <w:rPr>
                <w:rFonts w:ascii="Times New Roman" w:hAnsi="Times New Roman" w:eastAsia="宋体"/>
                <w:b w:val="0"/>
                <w:color w:val="000000"/>
                <w:sz w:val="21"/>
              </w:rPr>
              <w:t>rebuild</w:t>
            </w:r>
          </w:p>
        </w:tc>
      </w:tr>
      <w:tr>
        <w:tc>
          <w:tcPr>
            <w:tcW w:type="dxa" w:w="2771"/>
          </w:tcPr>
          <w:p>
            <w:pPr>
              <w:spacing w:line="276" w:lineRule="auto" w:after="0"/>
              <w:ind w:firstLine="0"/>
              <w:jc w:val="left"/>
            </w:pPr>
            <w:r/>
            <w:r>
              <w:rPr>
                <w:rFonts w:ascii="Times New Roman" w:hAnsi="Times New Roman" w:eastAsia="宋体"/>
                <w:b w:val="0"/>
                <w:color w:val="000000"/>
                <w:sz w:val="21"/>
              </w:rPr>
              <w:t>cmd</w:t>
            </w:r>
          </w:p>
        </w:tc>
        <w:tc>
          <w:tcPr>
            <w:tcW w:type="dxa" w:w="2771"/>
          </w:tcPr>
          <w:p>
            <w:pPr>
              <w:spacing w:line="276" w:lineRule="auto" w:after="0"/>
              <w:ind w:firstLine="0"/>
              <w:jc w:val="left"/>
            </w:pPr>
            <w:r/>
            <w:r>
              <w:rPr>
                <w:rFonts w:ascii="Times New Roman" w:hAnsi="Times New Roman" w:eastAsia="宋体"/>
                <w:b w:val="0"/>
                <w:color w:val="000000"/>
                <w:sz w:val="21"/>
              </w:rPr>
              <w:t>实际命令</w:t>
            </w:r>
          </w:p>
        </w:tc>
        <w:tc>
          <w:tcPr>
            <w:tcW w:type="dxa" w:w="2771"/>
          </w:tcPr>
          <w:p>
            <w:pPr>
              <w:spacing w:line="276" w:lineRule="auto" w:after="0"/>
              <w:ind w:firstLine="0"/>
              <w:jc w:val="left"/>
            </w:pPr>
            <w:r/>
            <w:r>
              <w:rPr>
                <w:rFonts w:ascii="Times New Roman" w:hAnsi="Times New Roman" w:eastAsia="宋体"/>
                <w:b w:val="0"/>
                <w:color w:val="000000"/>
                <w:sz w:val="21"/>
              </w:rPr>
              <w:t>scripts/rebuild_all.py --with-verify</w:t>
            </w:r>
          </w:p>
        </w:tc>
      </w:tr>
      <w:tr>
        <w:tc>
          <w:tcPr>
            <w:tcW w:type="dxa" w:w="2771"/>
          </w:tcPr>
          <w:p>
            <w:pPr>
              <w:spacing w:line="276" w:lineRule="auto" w:after="0"/>
              <w:ind w:firstLine="0"/>
              <w:jc w:val="left"/>
            </w:pPr>
            <w:r/>
            <w:r>
              <w:rPr>
                <w:rFonts w:ascii="Times New Roman" w:hAnsi="Times New Roman" w:eastAsia="宋体"/>
                <w:b w:val="0"/>
                <w:color w:val="000000"/>
                <w:sz w:val="21"/>
              </w:rPr>
              <w:t>pid</w:t>
            </w:r>
          </w:p>
        </w:tc>
        <w:tc>
          <w:tcPr>
            <w:tcW w:type="dxa" w:w="2771"/>
          </w:tcPr>
          <w:p>
            <w:pPr>
              <w:spacing w:line="276" w:lineRule="auto" w:after="0"/>
              <w:ind w:firstLine="0"/>
              <w:jc w:val="left"/>
            </w:pPr>
            <w:r/>
            <w:r>
              <w:rPr>
                <w:rFonts w:ascii="Times New Roman" w:hAnsi="Times New Roman" w:eastAsia="宋体"/>
                <w:b w:val="0"/>
                <w:color w:val="000000"/>
                <w:sz w:val="21"/>
              </w:rPr>
              <w:t>执行器进程号</w:t>
            </w:r>
          </w:p>
        </w:tc>
        <w:tc>
          <w:tcPr>
            <w:tcW w:type="dxa" w:w="2771"/>
          </w:tcPr>
          <w:p>
            <w:pPr>
              <w:spacing w:line="276" w:lineRule="auto" w:after="0"/>
              <w:ind w:firstLine="0"/>
              <w:jc w:val="left"/>
            </w:pPr>
            <w:r/>
            <w:r>
              <w:rPr>
                <w:rFonts w:ascii="Times New Roman" w:hAnsi="Times New Roman" w:eastAsia="宋体"/>
                <w:b w:val="0"/>
                <w:color w:val="000000"/>
                <w:sz w:val="21"/>
              </w:rPr>
              <w:t>54848</w:t>
            </w:r>
          </w:p>
        </w:tc>
      </w:tr>
      <w:tr>
        <w:tc>
          <w:tcPr>
            <w:tcW w:type="dxa" w:w="2771"/>
          </w:tcPr>
          <w:p>
            <w:pPr>
              <w:spacing w:line="276" w:lineRule="auto" w:after="0"/>
              <w:ind w:firstLine="0"/>
              <w:jc w:val="left"/>
            </w:pPr>
            <w:r/>
            <w:r>
              <w:rPr>
                <w:rFonts w:ascii="Times New Roman" w:hAnsi="Times New Roman" w:eastAsia="宋体"/>
                <w:b w:val="0"/>
                <w:color w:val="000000"/>
                <w:sz w:val="21"/>
              </w:rPr>
              <w:t>log</w:t>
            </w:r>
          </w:p>
        </w:tc>
        <w:tc>
          <w:tcPr>
            <w:tcW w:type="dxa" w:w="2771"/>
          </w:tcPr>
          <w:p>
            <w:pPr>
              <w:spacing w:line="276" w:lineRule="auto" w:after="0"/>
              <w:ind w:firstLine="0"/>
              <w:jc w:val="left"/>
            </w:pPr>
            <w:r/>
            <w:r>
              <w:rPr>
                <w:rFonts w:ascii="Times New Roman" w:hAnsi="Times New Roman" w:eastAsia="宋体"/>
                <w:b w:val="0"/>
                <w:color w:val="000000"/>
                <w:sz w:val="21"/>
              </w:rPr>
              <w:t>动作日志路径</w:t>
            </w:r>
          </w:p>
        </w:tc>
        <w:tc>
          <w:tcPr>
            <w:tcW w:type="dxa" w:w="2771"/>
          </w:tcPr>
          <w:p>
            <w:pPr>
              <w:spacing w:line="276" w:lineRule="auto" w:after="0"/>
              <w:ind w:firstLine="0"/>
              <w:jc w:val="left"/>
            </w:pPr>
            <w:r/>
            <w:r>
              <w:rPr>
                <w:rFonts w:ascii="Times New Roman" w:hAnsi="Times New Roman" w:eastAsia="宋体"/>
                <w:b w:val="0"/>
                <w:color w:val="000000"/>
                <w:sz w:val="21"/>
              </w:rPr>
              <w:t>logs/ops/ops_rebuild_20260919-095635.log</w:t>
            </w:r>
          </w:p>
        </w:tc>
      </w:tr>
      <w:tr>
        <w:tc>
          <w:tcPr>
            <w:tcW w:type="dxa" w:w="2771"/>
          </w:tcPr>
          <w:p>
            <w:pPr>
              <w:spacing w:line="276" w:lineRule="auto" w:after="0"/>
              <w:ind w:firstLine="0"/>
              <w:jc w:val="left"/>
            </w:pPr>
            <w:r/>
            <w:r>
              <w:rPr>
                <w:rFonts w:ascii="Times New Roman" w:hAnsi="Times New Roman" w:eastAsia="宋体"/>
                <w:b w:val="0"/>
                <w:color w:val="000000"/>
                <w:sz w:val="21"/>
              </w:rPr>
              <w:t>status</w:t>
            </w:r>
          </w:p>
        </w:tc>
        <w:tc>
          <w:tcPr>
            <w:tcW w:type="dxa" w:w="2771"/>
          </w:tcPr>
          <w:p>
            <w:pPr>
              <w:spacing w:line="276" w:lineRule="auto" w:after="0"/>
              <w:ind w:firstLine="0"/>
              <w:jc w:val="left"/>
            </w:pPr>
            <w:r/>
            <w:r>
              <w:rPr>
                <w:rFonts w:ascii="Times New Roman" w:hAnsi="Times New Roman" w:eastAsia="宋体"/>
                <w:b w:val="0"/>
                <w:color w:val="000000"/>
                <w:sz w:val="21"/>
              </w:rPr>
              <w:t>任务状态</w:t>
            </w:r>
          </w:p>
        </w:tc>
        <w:tc>
          <w:tcPr>
            <w:tcW w:type="dxa" w:w="2771"/>
          </w:tcPr>
          <w:p>
            <w:pPr>
              <w:spacing w:line="276" w:lineRule="auto" w:after="0"/>
              <w:ind w:firstLine="0"/>
              <w:jc w:val="left"/>
            </w:pPr>
            <w:r/>
            <w:r>
              <w:rPr>
                <w:rFonts w:ascii="Times New Roman" w:hAnsi="Times New Roman" w:eastAsia="宋体"/>
                <w:b w:val="0"/>
                <w:color w:val="000000"/>
                <w:sz w:val="21"/>
              </w:rPr>
              <w:t>done</w:t>
            </w:r>
          </w:p>
        </w:tc>
      </w:tr>
      <w:tr>
        <w:tc>
          <w:tcPr>
            <w:tcW w:type="dxa" w:w="2771"/>
          </w:tcPr>
          <w:p>
            <w:pPr>
              <w:spacing w:line="276" w:lineRule="auto" w:after="0"/>
              <w:ind w:firstLine="0"/>
              <w:jc w:val="left"/>
            </w:pPr>
            <w:r/>
            <w:r>
              <w:rPr>
                <w:rFonts w:ascii="Times New Roman" w:hAnsi="Times New Roman" w:eastAsia="宋体"/>
                <w:b w:val="0"/>
                <w:color w:val="000000"/>
                <w:sz w:val="21"/>
              </w:rPr>
              <w:t>rc</w:t>
            </w:r>
          </w:p>
        </w:tc>
        <w:tc>
          <w:tcPr>
            <w:tcW w:type="dxa" w:w="2771"/>
          </w:tcPr>
          <w:p>
            <w:pPr>
              <w:spacing w:line="276" w:lineRule="auto" w:after="0"/>
              <w:ind w:firstLine="0"/>
              <w:jc w:val="left"/>
            </w:pPr>
            <w:r/>
            <w:r>
              <w:rPr>
                <w:rFonts w:ascii="Times New Roman" w:hAnsi="Times New Roman" w:eastAsia="宋体"/>
                <w:b w:val="0"/>
                <w:color w:val="000000"/>
                <w:sz w:val="21"/>
              </w:rPr>
              <w:t>退出码</w:t>
            </w:r>
          </w:p>
        </w:tc>
        <w:tc>
          <w:tcPr>
            <w:tcW w:type="dxa" w:w="2771"/>
          </w:tcPr>
          <w:p>
            <w:pPr>
              <w:spacing w:line="276" w:lineRule="auto" w:after="0"/>
              <w:ind w:firstLine="0"/>
              <w:jc w:val="left"/>
            </w:pPr>
            <w:r/>
            <w:r>
              <w:rPr>
                <w:rFonts w:ascii="Times New Roman" w:hAnsi="Times New Roman" w:eastAsia="宋体"/>
                <w:b w:val="0"/>
                <w:color w:val="000000"/>
                <w:sz w:val="21"/>
              </w:rPr>
              <w:t>1</w:t>
            </w:r>
          </w:p>
        </w:tc>
      </w:tr>
      <w:tr>
        <w:tc>
          <w:tcPr>
            <w:tcW w:type="dxa" w:w="2771"/>
          </w:tcPr>
          <w:p>
            <w:pPr>
              <w:spacing w:line="276" w:lineRule="auto" w:after="0"/>
              <w:ind w:firstLine="0"/>
              <w:jc w:val="left"/>
            </w:pPr>
            <w:r/>
            <w:r>
              <w:rPr>
                <w:rFonts w:ascii="Times New Roman" w:hAnsi="Times New Roman" w:eastAsia="宋体"/>
                <w:b w:val="0"/>
                <w:color w:val="000000"/>
                <w:sz w:val="21"/>
              </w:rPr>
              <w:t>started、finished</w:t>
            </w:r>
          </w:p>
        </w:tc>
        <w:tc>
          <w:tcPr>
            <w:tcW w:type="dxa" w:w="2771"/>
          </w:tcPr>
          <w:p>
            <w:pPr>
              <w:spacing w:line="276" w:lineRule="auto" w:after="0"/>
              <w:ind w:firstLine="0"/>
              <w:jc w:val="left"/>
            </w:pPr>
            <w:r/>
            <w:r>
              <w:rPr>
                <w:rFonts w:ascii="Times New Roman" w:hAnsi="Times New Roman" w:eastAsia="宋体"/>
                <w:b w:val="0"/>
                <w:color w:val="000000"/>
                <w:sz w:val="21"/>
              </w:rPr>
              <w:t>起止时间</w:t>
            </w:r>
          </w:p>
        </w:tc>
        <w:tc>
          <w:tcPr>
            <w:tcW w:type="dxa" w:w="2771"/>
          </w:tcPr>
          <w:p>
            <w:pPr>
              <w:spacing w:line="276" w:lineRule="auto" w:after="0"/>
              <w:ind w:firstLine="0"/>
              <w:jc w:val="left"/>
            </w:pPr>
            <w:r/>
            <w:r>
              <w:rPr>
                <w:rFonts w:ascii="Times New Roman" w:hAnsi="Times New Roman" w:eastAsia="宋体"/>
                <w:b w:val="0"/>
                <w:color w:val="000000"/>
                <w:sz w:val="21"/>
              </w:rPr>
              <w:t>2026-09-19 09:56:35 至 2026-09-19 10:43:31</w:t>
            </w:r>
          </w:p>
        </w:tc>
      </w:tr>
      <w:tr>
        <w:tc>
          <w:tcPr>
            <w:tcW w:type="dxa" w:w="2771"/>
          </w:tcPr>
          <w:p>
            <w:pPr>
              <w:spacing w:line="276" w:lineRule="auto" w:after="0"/>
              <w:ind w:firstLine="0"/>
              <w:jc w:val="left"/>
            </w:pPr>
            <w:r/>
            <w:r>
              <w:rPr>
                <w:rFonts w:ascii="Times New Roman" w:hAnsi="Times New Roman" w:eastAsia="宋体"/>
                <w:b w:val="0"/>
                <w:color w:val="000000"/>
                <w:sz w:val="21"/>
              </w:rPr>
              <w:t>seconds</w:t>
            </w:r>
          </w:p>
        </w:tc>
        <w:tc>
          <w:tcPr>
            <w:tcW w:type="dxa" w:w="2771"/>
          </w:tcPr>
          <w:p>
            <w:pPr>
              <w:spacing w:line="276" w:lineRule="auto" w:after="0"/>
              <w:ind w:firstLine="0"/>
              <w:jc w:val="left"/>
            </w:pPr>
            <w:r/>
            <w:r>
              <w:rPr>
                <w:rFonts w:ascii="Times New Roman" w:hAnsi="Times New Roman" w:eastAsia="宋体"/>
                <w:b w:val="0"/>
                <w:color w:val="000000"/>
                <w:sz w:val="21"/>
              </w:rPr>
              <w:t>耗时（秒）</w:t>
            </w:r>
          </w:p>
        </w:tc>
        <w:tc>
          <w:tcPr>
            <w:tcW w:type="dxa" w:w="2771"/>
          </w:tcPr>
          <w:p>
            <w:pPr>
              <w:spacing w:line="276" w:lineRule="auto" w:after="0"/>
              <w:ind w:firstLine="0"/>
              <w:jc w:val="left"/>
            </w:pPr>
            <w:r/>
            <w:r>
              <w:rPr>
                <w:rFonts w:ascii="Times New Roman" w:hAnsi="Times New Roman" w:eastAsia="宋体"/>
                <w:b w:val="0"/>
                <w:color w:val="000000"/>
                <w:sz w:val="21"/>
              </w:rPr>
              <w:t>2815.5</w:t>
            </w:r>
          </w:p>
        </w:tc>
      </w:tr>
      <w:tr>
        <w:tc>
          <w:tcPr>
            <w:tcW w:type="dxa" w:w="2771"/>
          </w:tcPr>
          <w:p>
            <w:pPr>
              <w:spacing w:line="276" w:lineRule="auto" w:after="0"/>
              <w:ind w:firstLine="0"/>
              <w:jc w:val="left"/>
            </w:pPr>
            <w:r/>
            <w:r>
              <w:rPr>
                <w:rFonts w:ascii="Times New Roman" w:hAnsi="Times New Roman" w:eastAsia="宋体"/>
                <w:b w:val="0"/>
                <w:color w:val="000000"/>
                <w:sz w:val="21"/>
              </w:rPr>
              <w:t>note</w:t>
            </w:r>
          </w:p>
        </w:tc>
        <w:tc>
          <w:tcPr>
            <w:tcW w:type="dxa" w:w="2771"/>
          </w:tcPr>
          <w:p>
            <w:pPr>
              <w:spacing w:line="276" w:lineRule="auto" w:after="0"/>
              <w:ind w:firstLine="0"/>
              <w:jc w:val="left"/>
            </w:pPr>
            <w:r/>
            <w:r>
              <w:rPr>
                <w:rFonts w:ascii="Times New Roman" w:hAnsi="Times New Roman" w:eastAsia="宋体"/>
                <w:b w:val="0"/>
                <w:color w:val="000000"/>
                <w:sz w:val="21"/>
              </w:rPr>
              <w:t>备注</w:t>
            </w:r>
          </w:p>
        </w:tc>
        <w:tc>
          <w:tcPr>
            <w:tcW w:type="dxa" w:w="2771"/>
          </w:tcPr>
          <w:p>
            <w:pPr>
              <w:spacing w:line="276" w:lineRule="auto" w:after="0"/>
              <w:ind w:firstLine="0"/>
              <w:jc w:val="left"/>
            </w:pPr>
            <w:r/>
            <w:r>
              <w:rPr>
                <w:rFonts w:ascii="Times New Roman" w:hAnsi="Times New Roman" w:eastAsia="宋体"/>
                <w:b w:val="0"/>
                <w:color w:val="000000"/>
                <w:sz w:val="21"/>
              </w:rPr>
              <w:t>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动作日志落在 logs/ops/，命名为 ops_动作_YYYYmmdd-HHMMSS.log，保留最近 20 份或 30 天（写前清理）；本次实测该目录恰有 20 个文件，符合保留策略。运行态文件 run/pids.json 与 run/ops_job.json 是"当前跑着谁、当前在做什么"的唯一凭据，交付包默认排除它们。</w:t>
      </w:r>
    </w:p>
    <w:p>
      <w:pPr>
        <w:pStyle w:val="Heading2"/>
      </w:pPr>
      <w:r>
        <w:rPr>
          <w:rFonts w:ascii="Times New Roman" w:hAnsi="Times New Roman" w:eastAsia="黑体"/>
          <w:b/>
          <w:color w:val="000000"/>
          <w:sz w:val="28"/>
        </w:rPr>
        <w:t>11.4 服务化重启与端口占用处置</w:t>
      </w:r>
    </w:p>
    <w:p>
      <w:pPr>
        <w:spacing w:lineRule="auto" w:line="360" w:before="0" w:after="120"/>
        <w:ind w:firstLine="480"/>
        <w:jc w:val="both"/>
      </w:pPr>
      <w:r>
        <w:rPr>
          <w:rFonts w:ascii="Times New Roman" w:hAnsi="Times New Roman" w:eastAsia="宋体"/>
          <w:b w:val="0"/>
          <w:color w:val="000000"/>
          <w:sz w:val="24"/>
        </w:rPr>
        <w:t>停止与启动的口径是：停止用按进程号并沿树强杀（Windows）或按进程组发信号（类 Unix），成功后删除运行态文件；启动按配置起六个组件并等待健康检查就绪（40 次 1 秒探测），全部就绪返回 0，有模块未起返回 1（属预期降级态），健康检查 60 秒未就绪返回 2。端口占用时的处置顺序是：先停服务再启动；仍被占用则在运维控制台看端口状态与进程，按端口清理占用进程；仍不行则改 configs/serve.json 的端口并同步网关路由表（网关的上游端口表默认值与 serve.json 可覆盖的键名一一对应）。</w:t>
      </w:r>
    </w:p>
    <w:p>
      <w:pPr>
        <w:pStyle w:val="Heading1"/>
      </w:pPr>
      <w:r>
        <w:rPr>
          <w:rFonts w:ascii="Times New Roman" w:hAnsi="Times New Roman" w:eastAsia="黑体"/>
          <w:b/>
          <w:color w:val="000000"/>
          <w:sz w:val="32"/>
        </w:rPr>
        <w:t>12 安装、服务化与版本管理设计</w:t>
      </w:r>
    </w:p>
    <w:p>
      <w:pPr>
        <w:pStyle w:val="Heading2"/>
      </w:pPr>
      <w:r>
        <w:rPr>
          <w:rFonts w:ascii="Times New Roman" w:hAnsi="Times New Roman" w:eastAsia="黑体"/>
          <w:b/>
          <w:color w:val="000000"/>
          <w:sz w:val="28"/>
        </w:rPr>
        <w:t>12.1 安装与卸载</w:t>
      </w:r>
    </w:p>
    <w:p>
      <w:pPr>
        <w:spacing w:lineRule="auto" w:line="360" w:before="0" w:after="120"/>
        <w:ind w:firstLine="480"/>
        <w:jc w:val="both"/>
      </w:pPr>
      <w:r>
        <w:rPr>
          <w:rFonts w:ascii="Times New Roman" w:hAnsi="Times New Roman" w:eastAsia="宋体"/>
          <w:b w:val="0"/>
          <w:color w:val="000000"/>
          <w:sz w:val="24"/>
        </w:rPr>
        <w:t>Windows 安装入口是 install.bat 与 install.ps1，步骤号写死在输出里，如表 12-1 所示（依据 install.ps1 的实际打印文案）。类 Unix 入口是 install.sh，口径与 Windows 侧同构（选解释器、建虚拟环境、装依赖、写配置、可选装 systemd 单元、写安装记录、跑自检）。卸载入口是 uninstall.bat 与 uninstall.sh，共用同一份实现 scripts/guanlan_uninstall.py。</w:t>
      </w:r>
    </w:p>
    <w:p>
      <w:pPr>
        <w:spacing w:lineRule="auto" w:line="360" w:before="160" w:after="80"/>
        <w:ind w:firstLine="0"/>
        <w:jc w:val="center"/>
      </w:pPr>
      <w:r>
        <w:rPr>
          <w:rFonts w:ascii="Times New Roman" w:hAnsi="Times New Roman" w:eastAsia="宋体"/>
          <w:b/>
          <w:color w:val="000000"/>
          <w:sz w:val="21"/>
        </w:rPr>
        <w:t>表 12-1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做什么</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失败时的处置</w:t>
            </w:r>
          </w:p>
        </w:tc>
      </w:tr>
      <w:tr>
        <w:tc>
          <w:tcPr>
            <w:tcW w:type="dxa" w:w="2771"/>
          </w:tcPr>
          <w:p>
            <w:pPr>
              <w:spacing w:line="276" w:lineRule="auto" w:after="0"/>
              <w:ind w:firstLine="0"/>
              <w:jc w:val="left"/>
            </w:pPr>
            <w:r/>
            <w:r>
              <w:rPr>
                <w:rFonts w:ascii="Times New Roman" w:hAnsi="Times New Roman" w:eastAsia="宋体"/>
                <w:b w:val="0"/>
                <w:color w:val="000000"/>
                <w:sz w:val="21"/>
              </w:rPr>
              <w:t>0/7 安装前检查</w:t>
            </w:r>
          </w:p>
        </w:tc>
        <w:tc>
          <w:tcPr>
            <w:tcW w:type="dxa" w:w="2771"/>
          </w:tcPr>
          <w:p>
            <w:pPr>
              <w:spacing w:line="276" w:lineRule="auto" w:after="0"/>
              <w:ind w:firstLine="0"/>
              <w:jc w:val="left"/>
            </w:pPr>
            <w:r/>
            <w:r>
              <w:rPr>
                <w:rFonts w:ascii="Times New Roman" w:hAnsi="Times New Roman" w:eastAsia="宋体"/>
                <w:b w:val="0"/>
                <w:color w:val="000000"/>
                <w:sz w:val="21"/>
              </w:rPr>
              <w:t>读 src/version.py 取本包版本，读安装根下的安装记录比版本差异（同版本、升级、降级、老安装无记录四类），交互式询问是否重装</w:t>
            </w:r>
          </w:p>
        </w:tc>
        <w:tc>
          <w:tcPr>
            <w:tcW w:type="dxa" w:w="2771"/>
          </w:tcPr>
          <w:p>
            <w:pPr>
              <w:spacing w:line="276" w:lineRule="auto" w:after="0"/>
              <w:ind w:firstLine="0"/>
              <w:jc w:val="left"/>
            </w:pPr>
            <w:r/>
            <w:r>
              <w:rPr>
                <w:rFonts w:ascii="Times New Roman" w:hAnsi="Times New Roman" w:eastAsia="宋体"/>
                <w:b w:val="0"/>
                <w:color w:val="000000"/>
                <w:sz w:val="21"/>
              </w:rPr>
              <w:t>交互式答非 y 即取消且不改任何文件；加 -Force 跳过询问；非交互自动继续</w:t>
            </w:r>
          </w:p>
        </w:tc>
      </w:tr>
      <w:tr>
        <w:tc>
          <w:tcPr>
            <w:tcW w:type="dxa" w:w="2771"/>
          </w:tcPr>
          <w:p>
            <w:pPr>
              <w:spacing w:line="276" w:lineRule="auto" w:after="0"/>
              <w:ind w:firstLine="0"/>
              <w:jc w:val="left"/>
            </w:pPr>
            <w:r/>
            <w:r>
              <w:rPr>
                <w:rFonts w:ascii="Times New Roman" w:hAnsi="Times New Roman" w:eastAsia="宋体"/>
                <w:b w:val="0"/>
                <w:color w:val="000000"/>
                <w:sz w:val="21"/>
              </w:rPr>
              <w:t>1/7 选 Python</w:t>
            </w:r>
          </w:p>
        </w:tc>
        <w:tc>
          <w:tcPr>
            <w:tcW w:type="dxa" w:w="2771"/>
          </w:tcPr>
          <w:p>
            <w:pPr>
              <w:spacing w:line="276" w:lineRule="auto" w:after="0"/>
              <w:ind w:firstLine="0"/>
              <w:jc w:val="left"/>
            </w:pPr>
            <w:r/>
            <w:r>
              <w:rPr>
                <w:rFonts w:ascii="Times New Roman" w:hAnsi="Times New Roman" w:eastAsia="宋体"/>
                <w:b w:val="0"/>
                <w:color w:val="000000"/>
                <w:sz w:val="21"/>
              </w:rPr>
              <w:t>需 3.11 及以上（依赖 pandas 3，3.10 及以下没有轮子）；机器上没有则解包内便携运行时</w:t>
            </w:r>
          </w:p>
        </w:tc>
        <w:tc>
          <w:tcPr>
            <w:tcW w:type="dxa" w:w="2771"/>
          </w:tcPr>
          <w:p>
            <w:pPr>
              <w:spacing w:line="276" w:lineRule="auto" w:after="0"/>
              <w:ind w:firstLine="0"/>
              <w:jc w:val="left"/>
            </w:pPr>
            <w:r/>
            <w:r>
              <w:rPr>
                <w:rFonts w:ascii="Times New Roman" w:hAnsi="Times New Roman" w:eastAsia="宋体"/>
                <w:b w:val="0"/>
                <w:color w:val="000000"/>
                <w:sz w:val="21"/>
              </w:rPr>
              <w:t>两者都没有则打印两条办法后退出</w:t>
            </w:r>
          </w:p>
        </w:tc>
      </w:tr>
      <w:tr>
        <w:tc>
          <w:tcPr>
            <w:tcW w:type="dxa" w:w="2771"/>
          </w:tcPr>
          <w:p>
            <w:pPr>
              <w:spacing w:line="276" w:lineRule="auto" w:after="0"/>
              <w:ind w:firstLine="0"/>
              <w:jc w:val="left"/>
            </w:pPr>
            <w:r/>
            <w:r>
              <w:rPr>
                <w:rFonts w:ascii="Times New Roman" w:hAnsi="Times New Roman" w:eastAsia="宋体"/>
                <w:b w:val="0"/>
                <w:color w:val="000000"/>
                <w:sz w:val="21"/>
              </w:rPr>
              <w:t>2/7 建虚拟环境</w:t>
            </w:r>
          </w:p>
        </w:tc>
        <w:tc>
          <w:tcPr>
            <w:tcW w:type="dxa" w:w="2771"/>
          </w:tcPr>
          <w:p>
            <w:pPr>
              <w:spacing w:line="276" w:lineRule="auto" w:after="0"/>
              <w:ind w:firstLine="0"/>
              <w:jc w:val="left"/>
            </w:pPr>
            <w:r/>
            <w:r>
              <w:rPr>
                <w:rFonts w:ascii="Times New Roman" w:hAnsi="Times New Roman" w:eastAsia="宋体"/>
                <w:b w:val="0"/>
                <w:color w:val="000000"/>
                <w:sz w:val="21"/>
              </w:rPr>
              <w:t>建 .venv 并升级 pip</w:t>
            </w:r>
          </w:p>
        </w:tc>
        <w:tc>
          <w:tcPr>
            <w:tcW w:type="dxa" w:w="2771"/>
          </w:tcPr>
          <w:p>
            <w:pPr>
              <w:spacing w:line="276" w:lineRule="auto" w:after="0"/>
              <w:ind w:firstLine="0"/>
              <w:jc w:val="left"/>
            </w:pPr>
            <w:r/>
            <w:r>
              <w:rPr>
                <w:rFonts w:ascii="Times New Roman" w:hAnsi="Times New Roman" w:eastAsia="宋体"/>
                <w:b w:val="0"/>
                <w:color w:val="000000"/>
                <w:sz w:val="21"/>
              </w:rPr>
              <w:t>失败即停</w:t>
            </w:r>
          </w:p>
        </w:tc>
      </w:tr>
      <w:tr>
        <w:tc>
          <w:tcPr>
            <w:tcW w:type="dxa" w:w="2771"/>
          </w:tcPr>
          <w:p>
            <w:pPr>
              <w:spacing w:line="276" w:lineRule="auto" w:after="0"/>
              <w:ind w:firstLine="0"/>
              <w:jc w:val="left"/>
            </w:pPr>
            <w:r/>
            <w:r>
              <w:rPr>
                <w:rFonts w:ascii="Times New Roman" w:hAnsi="Times New Roman" w:eastAsia="宋体"/>
                <w:b w:val="0"/>
                <w:color w:val="000000"/>
                <w:sz w:val="21"/>
              </w:rPr>
              <w:t>3/7 装依赖</w:t>
            </w:r>
          </w:p>
        </w:tc>
        <w:tc>
          <w:tcPr>
            <w:tcW w:type="dxa" w:w="2771"/>
          </w:tcPr>
          <w:p>
            <w:pPr>
              <w:spacing w:line="276" w:lineRule="auto" w:after="0"/>
              <w:ind w:firstLine="0"/>
              <w:jc w:val="left"/>
            </w:pPr>
            <w:r/>
            <w:r>
              <w:rPr>
                <w:rFonts w:ascii="Times New Roman" w:hAnsi="Times New Roman" w:eastAsia="宋体"/>
                <w:b w:val="0"/>
                <w:color w:val="000000"/>
                <w:sz w:val="21"/>
              </w:rPr>
              <w:t>优先用包内离线轮子 wheels/win_amd64，无轮子才联网安装</w:t>
            </w:r>
          </w:p>
        </w:tc>
        <w:tc>
          <w:tcPr>
            <w:tcW w:type="dxa" w:w="2771"/>
          </w:tcPr>
          <w:p>
            <w:pPr>
              <w:spacing w:line="276" w:lineRule="auto" w:after="0"/>
              <w:ind w:firstLine="0"/>
              <w:jc w:val="left"/>
            </w:pPr>
            <w:r/>
            <w:r>
              <w:rPr>
                <w:rFonts w:ascii="Times New Roman" w:hAnsi="Times New Roman" w:eastAsia="宋体"/>
                <w:b w:val="0"/>
                <w:color w:val="000000"/>
                <w:sz w:val="21"/>
              </w:rPr>
              <w:t>依赖安装失败退出码 3，并提示先解决再启动</w:t>
            </w:r>
          </w:p>
        </w:tc>
      </w:tr>
      <w:tr>
        <w:tc>
          <w:tcPr>
            <w:tcW w:type="dxa" w:w="2771"/>
          </w:tcPr>
          <w:p>
            <w:pPr>
              <w:spacing w:line="276" w:lineRule="auto" w:after="0"/>
              <w:ind w:firstLine="0"/>
              <w:jc w:val="left"/>
            </w:pPr>
            <w:r/>
            <w:r>
              <w:rPr>
                <w:rFonts w:ascii="Times New Roman" w:hAnsi="Times New Roman" w:eastAsia="宋体"/>
                <w:b w:val="0"/>
                <w:color w:val="000000"/>
                <w:sz w:val="21"/>
              </w:rPr>
              <w:t>4/7 写配置</w:t>
            </w:r>
          </w:p>
        </w:tc>
        <w:tc>
          <w:tcPr>
            <w:tcW w:type="dxa" w:w="2771"/>
          </w:tcPr>
          <w:p>
            <w:pPr>
              <w:spacing w:line="276" w:lineRule="auto" w:after="0"/>
              <w:ind w:firstLine="0"/>
              <w:jc w:val="left"/>
            </w:pPr>
            <w:r/>
            <w:r>
              <w:rPr>
                <w:rFonts w:ascii="Times New Roman" w:hAnsi="Times New Roman" w:eastAsia="宋体"/>
                <w:b w:val="0"/>
                <w:color w:val="000000"/>
                <w:sz w:val="21"/>
              </w:rPr>
              <w:t>把 configs/serve.json 的 python 字段写成相对安装根的 POSIX 路径</w:t>
            </w:r>
          </w:p>
        </w:tc>
        <w:tc>
          <w:tcPr>
            <w:tcW w:type="dxa" w:w="2771"/>
          </w:tcPr>
          <w:p>
            <w:pPr>
              <w:spacing w:line="276" w:lineRule="auto" w:after="0"/>
              <w:ind w:firstLine="0"/>
              <w:jc w:val="left"/>
            </w:pPr>
            <w:r/>
            <w:r>
              <w:rPr>
                <w:rFonts w:ascii="Times New Roman" w:hAnsi="Times New Roman" w:eastAsia="宋体"/>
                <w:b w:val="0"/>
                <w:color w:val="000000"/>
                <w:sz w:val="21"/>
              </w:rPr>
              <w:t>写配置失败退出码 4</w:t>
            </w:r>
          </w:p>
        </w:tc>
      </w:tr>
      <w:tr>
        <w:tc>
          <w:tcPr>
            <w:tcW w:type="dxa" w:w="2771"/>
          </w:tcPr>
          <w:p>
            <w:pPr>
              <w:spacing w:line="276" w:lineRule="auto" w:after="0"/>
              <w:ind w:firstLine="0"/>
              <w:jc w:val="left"/>
            </w:pPr>
            <w:r/>
            <w:r>
              <w:rPr>
                <w:rFonts w:ascii="Times New Roman" w:hAnsi="Times New Roman" w:eastAsia="宋体"/>
                <w:b w:val="0"/>
                <w:color w:val="000000"/>
                <w:sz w:val="21"/>
              </w:rPr>
              <w:t>5/7 建启动快捷方式</w:t>
            </w:r>
          </w:p>
        </w:tc>
        <w:tc>
          <w:tcPr>
            <w:tcW w:type="dxa" w:w="2771"/>
          </w:tcPr>
          <w:p>
            <w:pPr>
              <w:spacing w:line="276" w:lineRule="auto" w:after="0"/>
              <w:ind w:firstLine="0"/>
              <w:jc w:val="left"/>
            </w:pPr>
            <w:r/>
            <w:r>
              <w:rPr>
                <w:rFonts w:ascii="Times New Roman" w:hAnsi="Times New Roman" w:eastAsia="宋体"/>
                <w:b w:val="0"/>
                <w:color w:val="000000"/>
                <w:sz w:val="21"/>
              </w:rPr>
              <w:t>建"启动观澜.lnk"（中文名给人）与"start_guanlan.lnk"（ASCII 名给脚本）与桌面快捷方式，指向无窗口启动器</w:t>
            </w:r>
          </w:p>
        </w:tc>
        <w:tc>
          <w:tcPr>
            <w:tcW w:type="dxa" w:w="2771"/>
          </w:tcPr>
          <w:p>
            <w:pPr>
              <w:spacing w:line="276" w:lineRule="auto" w:after="0"/>
              <w:ind w:firstLine="0"/>
              <w:jc w:val="left"/>
            </w:pPr>
            <w:r/>
            <w:r>
              <w:rPr>
                <w:rFonts w:ascii="Times New Roman" w:hAnsi="Times New Roman" w:eastAsia="宋体"/>
                <w:b w:val="0"/>
                <w:color w:val="000000"/>
                <w:sz w:val="21"/>
              </w:rPr>
              <w:t>建不出来只告警不影响使用，并给手工建法与 start.bat 替代</w:t>
            </w:r>
          </w:p>
        </w:tc>
      </w:tr>
      <w:tr>
        <w:tc>
          <w:tcPr>
            <w:tcW w:type="dxa" w:w="2771"/>
          </w:tcPr>
          <w:p>
            <w:pPr>
              <w:spacing w:line="276" w:lineRule="auto" w:after="0"/>
              <w:ind w:firstLine="0"/>
              <w:jc w:val="left"/>
            </w:pPr>
            <w:r/>
            <w:r>
              <w:rPr>
                <w:rFonts w:ascii="Times New Roman" w:hAnsi="Times New Roman" w:eastAsia="宋体"/>
                <w:b w:val="0"/>
                <w:color w:val="000000"/>
                <w:sz w:val="21"/>
              </w:rPr>
              <w:t>6/7 服务化（可选）</w:t>
            </w:r>
          </w:p>
        </w:tc>
        <w:tc>
          <w:tcPr>
            <w:tcW w:type="dxa" w:w="2771"/>
          </w:tcPr>
          <w:p>
            <w:pPr>
              <w:spacing w:line="276" w:lineRule="auto" w:after="0"/>
              <w:ind w:firstLine="0"/>
              <w:jc w:val="left"/>
            </w:pPr>
            <w:r/>
            <w:r>
              <w:rPr>
                <w:rFonts w:ascii="Times New Roman" w:hAnsi="Times New Roman" w:eastAsia="宋体"/>
                <w:b w:val="0"/>
                <w:color w:val="000000"/>
                <w:sz w:val="21"/>
              </w:rPr>
              <w:t>调 services/service_ctl.py install 注册 Windows 服务，或加 --user-login 写登录自启</w:t>
            </w:r>
          </w:p>
        </w:tc>
        <w:tc>
          <w:tcPr>
            <w:tcW w:type="dxa" w:w="2771"/>
          </w:tcPr>
          <w:p>
            <w:pPr>
              <w:spacing w:line="276" w:lineRule="auto" w:after="0"/>
              <w:ind w:firstLine="0"/>
              <w:jc w:val="left"/>
            </w:pPr>
            <w:r/>
            <w:r>
              <w:rPr>
                <w:rFonts w:ascii="Times New Roman" w:hAnsi="Times New Roman" w:eastAsia="宋体"/>
                <w:b w:val="0"/>
                <w:color w:val="000000"/>
                <w:sz w:val="21"/>
              </w:rPr>
              <w:t>注册失败只告警，并提示需要管理员权限与 --dry-run 预览</w:t>
            </w:r>
          </w:p>
        </w:tc>
      </w:tr>
      <w:tr>
        <w:tc>
          <w:tcPr>
            <w:tcW w:type="dxa" w:w="2771"/>
          </w:tcPr>
          <w:p>
            <w:pPr>
              <w:spacing w:line="276" w:lineRule="auto" w:after="0"/>
              <w:ind w:firstLine="0"/>
              <w:jc w:val="left"/>
            </w:pPr>
            <w:r/>
            <w:r>
              <w:rPr>
                <w:rFonts w:ascii="Times New Roman" w:hAnsi="Times New Roman" w:eastAsia="宋体"/>
                <w:b w:val="0"/>
                <w:color w:val="000000"/>
                <w:sz w:val="21"/>
              </w:rPr>
              <w:t>7/7 模型（可选）</w:t>
            </w:r>
          </w:p>
        </w:tc>
        <w:tc>
          <w:tcPr>
            <w:tcW w:type="dxa" w:w="2771"/>
          </w:tcPr>
          <w:p>
            <w:pPr>
              <w:spacing w:line="276" w:lineRule="auto" w:after="0"/>
              <w:ind w:firstLine="0"/>
              <w:jc w:val="left"/>
            </w:pPr>
            <w:r/>
            <w:r>
              <w:rPr>
                <w:rFonts w:ascii="Times New Roman" w:hAnsi="Times New Roman" w:eastAsia="宋体"/>
                <w:b w:val="0"/>
                <w:color w:val="000000"/>
                <w:sz w:val="21"/>
              </w:rPr>
              <w:t>包内有离线安装包则静默安装 Ollama，并提示模型目录的拷贝办法</w:t>
            </w:r>
          </w:p>
        </w:tc>
        <w:tc>
          <w:tcPr>
            <w:tcW w:type="dxa" w:w="2771"/>
          </w:tcPr>
          <w:p>
            <w:pPr>
              <w:spacing w:line="276" w:lineRule="auto" w:after="0"/>
              <w:ind w:firstLine="0"/>
              <w:jc w:val="left"/>
            </w:pPr>
            <w:r/>
            <w:r>
              <w:rPr>
                <w:rFonts w:ascii="Times New Roman" w:hAnsi="Times New Roman" w:eastAsia="宋体"/>
                <w:b w:val="0"/>
                <w:color w:val="000000"/>
                <w:sz w:val="21"/>
              </w:rPr>
              <w:t>未装且包内无离线包时明确写"问答不可用"，其余页面不受影响</w:t>
            </w:r>
          </w:p>
        </w:tc>
      </w:tr>
      <w:tr>
        <w:tc>
          <w:tcPr>
            <w:tcW w:type="dxa" w:w="2771"/>
          </w:tcPr>
          <w:p>
            <w:pPr>
              <w:spacing w:line="276" w:lineRule="auto" w:after="0"/>
              <w:ind w:firstLine="0"/>
              <w:jc w:val="left"/>
            </w:pPr>
            <w:r/>
            <w:r>
              <w:rPr>
                <w:rFonts w:ascii="Times New Roman" w:hAnsi="Times New Roman" w:eastAsia="宋体"/>
                <w:b w:val="0"/>
                <w:color w:val="000000"/>
                <w:sz w:val="21"/>
              </w:rPr>
              <w:t>收尾</w:t>
            </w:r>
          </w:p>
        </w:tc>
        <w:tc>
          <w:tcPr>
            <w:tcW w:type="dxa" w:w="2771"/>
          </w:tcPr>
          <w:p>
            <w:pPr>
              <w:spacing w:line="276" w:lineRule="auto" w:after="0"/>
              <w:ind w:firstLine="0"/>
              <w:jc w:val="left"/>
            </w:pPr>
            <w:r/>
            <w:r>
              <w:rPr>
                <w:rFonts w:ascii="Times New Roman" w:hAnsi="Times New Roman" w:eastAsia="宋体"/>
                <w:b w:val="0"/>
                <w:color w:val="000000"/>
                <w:sz w:val="21"/>
              </w:rPr>
              <w:t>写安装记录 install-info.json 并跑一次自检</w:t>
            </w:r>
          </w:p>
        </w:tc>
        <w:tc>
          <w:tcPr>
            <w:tcW w:type="dxa" w:w="2771"/>
          </w:tcPr>
          <w:p>
            <w:pPr>
              <w:spacing w:line="276" w:lineRule="auto" w:after="0"/>
              <w:ind w:firstLine="0"/>
              <w:jc w:val="left"/>
            </w:pPr>
            <w:r/>
            <w:r>
              <w:rPr>
                <w:rFonts w:ascii="Times New Roman" w:hAnsi="Times New Roman" w:eastAsia="宋体"/>
                <w:b w:val="0"/>
                <w:color w:val="000000"/>
                <w:sz w:val="21"/>
              </w:rPr>
              <w:t>自检输出作为装机结论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安装时间为整轮口径"首次约 10 分钟"（说明书），逐步耗时无实测证据。卸载的默认口径是"只拆本程序装上去的东西"：停服务、注销服务、撤开机自启、删快捷方式、清运行态、删安装记录；默认保留 data、outputs、logs、.venv 与程序目录，加 --purge 才删数据（会再问一次），加 --all 才删程序本体。之所以默认不删程序目录，是因为 Windows 上正在运行的 python.exe 就在 .venv 里，"删自己必然只删一半"，留个删了一半的目录比留着整棵目录更难查；卸载脚本因此先切到临时目录再调 Python。</w:t>
      </w:r>
    </w:p>
    <w:p>
      <w:pPr>
        <w:pStyle w:val="Heading2"/>
      </w:pPr>
      <w:r>
        <w:rPr>
          <w:rFonts w:ascii="Times New Roman" w:hAnsi="Times New Roman" w:eastAsia="黑体"/>
          <w:b/>
          <w:color w:val="000000"/>
          <w:sz w:val="28"/>
        </w:rPr>
        <w:t>12.2 服务化形态</w:t>
      </w:r>
    </w:p>
    <w:p>
      <w:pPr>
        <w:spacing w:lineRule="auto" w:line="360" w:before="0" w:after="120"/>
        <w:ind w:firstLine="480"/>
        <w:jc w:val="both"/>
      </w:pPr>
      <w:r>
        <w:rPr>
          <w:rFonts w:ascii="Times New Roman" w:hAnsi="Times New Roman" w:eastAsia="宋体"/>
          <w:b w:val="0"/>
          <w:color w:val="000000"/>
          <w:sz w:val="24"/>
        </w:rPr>
        <w:t>两平台的服务化形态如表 12-2 所示。两平台共用同一个工作体（起等于 guanlan.py serve、守护等于每 15 秒巡检同样命令、停等于 guanlan.py stop），因此"服务起的"与"手工起的"口径完全一致，不会出现两套行为。</w:t>
      </w:r>
    </w:p>
    <w:p>
      <w:pPr>
        <w:spacing w:lineRule="auto" w:line="360" w:before="160" w:after="80"/>
        <w:ind w:firstLine="0"/>
        <w:jc w:val="center"/>
      </w:pPr>
      <w:r>
        <w:rPr>
          <w:rFonts w:ascii="Times New Roman" w:hAnsi="Times New Roman" w:eastAsia="宋体"/>
          <w:b/>
          <w:color w:val="000000"/>
          <w:sz w:val="21"/>
        </w:rPr>
        <w:t>表 12-2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平台</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形态</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服务体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注册器</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前置条件</w:t>
            </w:r>
          </w:p>
        </w:tc>
      </w:tr>
      <w:tr>
        <w:tc>
          <w:tcPr>
            <w:tcW w:type="dxa" w:w="1662"/>
          </w:tcPr>
          <w:p>
            <w:pPr>
              <w:spacing w:line="276" w:lineRule="auto" w:after="0"/>
              <w:ind w:firstLine="0"/>
              <w:jc w:val="left"/>
            </w:pPr>
            <w:r/>
            <w:r>
              <w:rPr>
                <w:rFonts w:ascii="Times New Roman" w:hAnsi="Times New Roman" w:eastAsia="宋体"/>
                <w:b w:val="0"/>
                <w:color w:val="000000"/>
                <w:sz w:val="21"/>
              </w:rPr>
              <w:t>Windows</w:t>
            </w:r>
          </w:p>
        </w:tc>
        <w:tc>
          <w:tcPr>
            <w:tcW w:type="dxa" w:w="1662"/>
          </w:tcPr>
          <w:p>
            <w:pPr>
              <w:spacing w:line="276" w:lineRule="auto" w:after="0"/>
              <w:ind w:firstLine="0"/>
              <w:jc w:val="left"/>
            </w:pPr>
            <w:r/>
            <w:r>
              <w:rPr>
                <w:rFonts w:ascii="Times New Roman" w:hAnsi="Times New Roman" w:eastAsia="宋体"/>
                <w:b w:val="0"/>
                <w:color w:val="000000"/>
                <w:sz w:val="21"/>
              </w:rPr>
              <w:t>Windows 服务（SCM 托管，独立进程）</w:t>
            </w:r>
          </w:p>
        </w:tc>
        <w:tc>
          <w:tcPr>
            <w:tcW w:type="dxa" w:w="1662"/>
          </w:tcPr>
          <w:p>
            <w:pPr>
              <w:spacing w:line="276" w:lineRule="auto" w:after="0"/>
              <w:ind w:firstLine="0"/>
              <w:jc w:val="left"/>
            </w:pPr>
            <w:r/>
            <w:r>
              <w:rPr>
                <w:rFonts w:ascii="Times New Roman" w:hAnsi="Times New Roman" w:eastAsia="宋体"/>
                <w:b w:val="0"/>
                <w:color w:val="000000"/>
                <w:sz w:val="21"/>
              </w:rPr>
              <w:t>scripts/win_service.py（用标准库直连服务控制管理器，不依赖第三方库）</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install（内部调系统命令创建、描述、配置失败重启、启动）</w:t>
            </w:r>
          </w:p>
        </w:tc>
        <w:tc>
          <w:tcPr>
            <w:tcW w:type="dxa" w:w="1662"/>
          </w:tcPr>
          <w:p>
            <w:pPr>
              <w:spacing w:line="276" w:lineRule="auto" w:after="0"/>
              <w:ind w:firstLine="0"/>
              <w:jc w:val="left"/>
            </w:pPr>
            <w:r/>
            <w:r>
              <w:rPr>
                <w:rFonts w:ascii="Times New Roman" w:hAnsi="Times New Roman" w:eastAsia="宋体"/>
                <w:b w:val="0"/>
                <w:color w:val="000000"/>
                <w:sz w:val="21"/>
              </w:rPr>
              <w:t>管理员</w:t>
            </w:r>
          </w:p>
        </w:tc>
      </w:tr>
      <w:tr>
        <w:tc>
          <w:tcPr>
            <w:tcW w:type="dxa" w:w="1662"/>
          </w:tcPr>
          <w:p>
            <w:pPr>
              <w:spacing w:line="276" w:lineRule="auto" w:after="0"/>
              <w:ind w:firstLine="0"/>
              <w:jc w:val="left"/>
            </w:pPr>
            <w:r/>
            <w:r>
              <w:rPr>
                <w:rFonts w:ascii="Times New Roman" w:hAnsi="Times New Roman" w:eastAsia="宋体"/>
                <w:b w:val="0"/>
                <w:color w:val="000000"/>
                <w:sz w:val="21"/>
              </w:rPr>
              <w:t>Linux</w:t>
            </w:r>
          </w:p>
        </w:tc>
        <w:tc>
          <w:tcPr>
            <w:tcW w:type="dxa" w:w="1662"/>
          </w:tcPr>
          <w:p>
            <w:pPr>
              <w:spacing w:line="276" w:lineRule="auto" w:after="0"/>
              <w:ind w:firstLine="0"/>
              <w:jc w:val="left"/>
            </w:pPr>
            <w:r/>
            <w:r>
              <w:rPr>
                <w:rFonts w:ascii="Times New Roman" w:hAnsi="Times New Roman" w:eastAsia="宋体"/>
                <w:b w:val="0"/>
                <w:color w:val="000000"/>
                <w:sz w:val="21"/>
              </w:rPr>
              <w:t>systemd 单元 guanlan.service（简单类型加始终重启）</w:t>
            </w:r>
          </w:p>
        </w:tc>
        <w:tc>
          <w:tcPr>
            <w:tcW w:type="dxa" w:w="1662"/>
          </w:tcPr>
          <w:p>
            <w:pPr>
              <w:spacing w:line="276" w:lineRule="auto" w:after="0"/>
              <w:ind w:firstLine="0"/>
              <w:jc w:val="left"/>
            </w:pPr>
            <w:r/>
            <w:r>
              <w:rPr>
                <w:rFonts w:ascii="Times New Roman" w:hAnsi="Times New Roman" w:eastAsia="宋体"/>
                <w:b w:val="0"/>
                <w:color w:val="000000"/>
                <w:sz w:val="21"/>
              </w:rPr>
              <w:t>scripts/service_main.py（前台守护）</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install（写单元文件并启用）</w:t>
            </w:r>
          </w:p>
        </w:tc>
        <w:tc>
          <w:tcPr>
            <w:tcW w:type="dxa" w:w="1662"/>
          </w:tcPr>
          <w:p>
            <w:pPr>
              <w:spacing w:line="276" w:lineRule="auto" w:after="0"/>
              <w:ind w:firstLine="0"/>
              <w:jc w:val="left"/>
            </w:pPr>
            <w:r/>
            <w:r>
              <w:rPr>
                <w:rFonts w:ascii="Times New Roman" w:hAnsi="Times New Roman" w:eastAsia="宋体"/>
                <w:b w:val="0"/>
                <w:color w:val="000000"/>
                <w:sz w:val="21"/>
              </w:rPr>
              <w:t>root</w:t>
            </w:r>
          </w:p>
        </w:tc>
      </w:tr>
      <w:tr>
        <w:tc>
          <w:tcPr>
            <w:tcW w:type="dxa" w:w="1662"/>
          </w:tcPr>
          <w:p>
            <w:pPr>
              <w:spacing w:line="276" w:lineRule="auto" w:after="0"/>
              <w:ind w:firstLine="0"/>
              <w:jc w:val="left"/>
            </w:pPr>
            <w:r/>
            <w:r>
              <w:rPr>
                <w:rFonts w:ascii="Times New Roman" w:hAnsi="Times New Roman" w:eastAsia="宋体"/>
                <w:b w:val="0"/>
                <w:color w:val="000000"/>
                <w:sz w:val="21"/>
              </w:rPr>
              <w:t>Windows 备选</w:t>
            </w:r>
          </w:p>
        </w:tc>
        <w:tc>
          <w:tcPr>
            <w:tcW w:type="dxa" w:w="1662"/>
          </w:tcPr>
          <w:p>
            <w:pPr>
              <w:spacing w:line="276" w:lineRule="auto" w:after="0"/>
              <w:ind w:firstLine="0"/>
              <w:jc w:val="left"/>
            </w:pPr>
            <w:r/>
            <w:r>
              <w:rPr>
                <w:rFonts w:ascii="Times New Roman" w:hAnsi="Times New Roman" w:eastAsia="宋体"/>
                <w:b w:val="0"/>
                <w:color w:val="000000"/>
                <w:sz w:val="21"/>
              </w:rPr>
              <w:t>当前用户登录自启（不需要管理员）</w:t>
            </w:r>
          </w:p>
        </w:tc>
        <w:tc>
          <w:tcPr>
            <w:tcW w:type="dxa" w:w="1662"/>
          </w:tcPr>
          <w:p>
            <w:pPr>
              <w:spacing w:line="276" w:lineRule="auto" w:after="0"/>
              <w:ind w:firstLine="0"/>
              <w:jc w:val="left"/>
            </w:pPr>
            <w:r/>
            <w:r>
              <w:rPr>
                <w:rFonts w:ascii="Times New Roman" w:hAnsi="Times New Roman" w:eastAsia="宋体"/>
                <w:b w:val="0"/>
                <w:color w:val="000000"/>
                <w:sz w:val="21"/>
              </w:rPr>
              <w:t>scripts/guanlan_start_hidden.py（无窗口启动器）</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 --user-login</w:t>
            </w:r>
          </w:p>
        </w:tc>
        <w:tc>
          <w:tcPr>
            <w:tcW w:type="dxa" w:w="1662"/>
          </w:tcPr>
          <w:p>
            <w:pPr>
              <w:spacing w:line="276" w:lineRule="auto" w:after="0"/>
              <w:ind w:firstLine="0"/>
              <w:jc w:val="left"/>
            </w:pPr>
            <w:r/>
            <w:r>
              <w:rPr>
                <w:rFonts w:ascii="Times New Roman" w:hAnsi="Times New Roman" w:eastAsia="宋体"/>
                <w:b w:val="0"/>
                <w:color w:val="000000"/>
                <w:sz w:val="21"/>
              </w:rPr>
              <w:t>无</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服务名与显示名是固定值（guanlan 与"观澜 v2（风电场智能分析系统）"），服务失败重启策略是 24 小时复位、重启延迟 60 秒。本机实测（appraisal）：service_ctl.py status 报"已注册=False 运行中=False"，即本机没有注册服务（本机以手工方式在跑，六个端口处于运行中）；Windows 服务的真注册与 systemd 的真装在本次环境未取证（非管理员环境只有 --dry-run 与免权限守护自证两条路径，其输出与设计说明一致），属如实留白项。</w:t>
      </w:r>
    </w:p>
    <w:p>
      <w:pPr>
        <w:pStyle w:val="Heading2"/>
      </w:pPr>
      <w:r>
        <w:rPr>
          <w:rFonts w:ascii="Times New Roman" w:hAnsi="Times New Roman" w:eastAsia="黑体"/>
          <w:b/>
          <w:color w:val="000000"/>
          <w:sz w:val="28"/>
        </w:rPr>
        <w:t>12.3 安装记录与版本三守卫</w:t>
      </w:r>
    </w:p>
    <w:p>
      <w:pPr>
        <w:spacing w:lineRule="auto" w:line="360" w:before="0" w:after="120"/>
        <w:ind w:firstLine="480"/>
        <w:jc w:val="both"/>
      </w:pPr>
      <w:r>
        <w:rPr>
          <w:rFonts w:ascii="Times New Roman" w:hAnsi="Times New Roman" w:eastAsia="宋体"/>
          <w:b w:val="0"/>
          <w:color w:val="000000"/>
          <w:sz w:val="24"/>
        </w:rPr>
        <w:t>安装记录 install-info.json 是"这台机器装的是哪一版"的唯一凭据，字段如表 12-3 所示。装完写、卸载时删（删掉等于这台机器回到"没装过"）。需要如实指出：本机该文件记录的版本是 2.5.0（装于 2026-09-17），落后于当前代码版本 2.90.1，因此它正是"安装前检查会提示版本差异"的活样本；重装或升级后会随之更新。</w:t>
      </w:r>
    </w:p>
    <w:p>
      <w:pPr>
        <w:spacing w:lineRule="auto" w:line="360" w:before="160" w:after="80"/>
        <w:ind w:firstLine="0"/>
        <w:jc w:val="center"/>
      </w:pPr>
      <w:r>
        <w:rPr>
          <w:rFonts w:ascii="Times New Roman" w:hAnsi="Times New Roman" w:eastAsia="宋体"/>
          <w:b/>
          <w:color w:val="000000"/>
          <w:sz w:val="21"/>
        </w:rPr>
        <w:t>表 12-3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name</w:t>
            </w:r>
          </w:p>
        </w:tc>
        <w:tc>
          <w:tcPr>
            <w:tcW w:type="dxa" w:w="4156"/>
          </w:tcPr>
          <w:p>
            <w:pPr>
              <w:spacing w:line="276" w:lineRule="auto" w:after="0"/>
              <w:ind w:firstLine="0"/>
              <w:jc w:val="left"/>
            </w:pPr>
            <w:r/>
            <w:r>
              <w:rPr>
                <w:rFonts w:ascii="Times New Roman" w:hAnsi="Times New Roman" w:eastAsia="宋体"/>
                <w:b w:val="0"/>
                <w:color w:val="000000"/>
                <w:sz w:val="21"/>
              </w:rPr>
              <w:t>系统名</w:t>
            </w:r>
          </w:p>
        </w:tc>
      </w:tr>
      <w:tr>
        <w:tc>
          <w:tcPr>
            <w:tcW w:type="dxa" w:w="4156"/>
          </w:tcPr>
          <w:p>
            <w:pPr>
              <w:spacing w:line="276" w:lineRule="auto" w:after="0"/>
              <w:ind w:firstLine="0"/>
              <w:jc w:val="left"/>
            </w:pPr>
            <w:r/>
            <w:r>
              <w:rPr>
                <w:rFonts w:ascii="Times New Roman" w:hAnsi="Times New Roman" w:eastAsia="宋体"/>
                <w:b w:val="0"/>
                <w:color w:val="000000"/>
                <w:sz w:val="21"/>
              </w:rPr>
              <w:t>version</w:t>
            </w:r>
          </w:p>
        </w:tc>
        <w:tc>
          <w:tcPr>
            <w:tcW w:type="dxa" w:w="4156"/>
          </w:tcPr>
          <w:p>
            <w:pPr>
              <w:spacing w:line="276" w:lineRule="auto" w:after="0"/>
              <w:ind w:firstLine="0"/>
              <w:jc w:val="left"/>
            </w:pPr>
            <w:r/>
            <w:r>
              <w:rPr>
                <w:rFonts w:ascii="Times New Roman" w:hAnsi="Times New Roman" w:eastAsia="宋体"/>
                <w:b w:val="0"/>
                <w:color w:val="000000"/>
                <w:sz w:val="21"/>
              </w:rPr>
              <w:t>已装版本（唯一凭据）</w:t>
            </w:r>
          </w:p>
        </w:tc>
      </w:tr>
      <w:tr>
        <w:tc>
          <w:tcPr>
            <w:tcW w:type="dxa" w:w="4156"/>
          </w:tcPr>
          <w:p>
            <w:pPr>
              <w:spacing w:line="276" w:lineRule="auto" w:after="0"/>
              <w:ind w:firstLine="0"/>
              <w:jc w:val="left"/>
            </w:pPr>
            <w:r/>
            <w:r>
              <w:rPr>
                <w:rFonts w:ascii="Times New Roman" w:hAnsi="Times New Roman" w:eastAsia="宋体"/>
                <w:b w:val="0"/>
                <w:color w:val="000000"/>
                <w:sz w:val="21"/>
              </w:rPr>
              <w:t>edition</w:t>
            </w:r>
          </w:p>
        </w:tc>
        <w:tc>
          <w:tcPr>
            <w:tcW w:type="dxa" w:w="4156"/>
          </w:tcPr>
          <w:p>
            <w:pPr>
              <w:spacing w:line="276" w:lineRule="auto" w:after="0"/>
              <w:ind w:firstLine="0"/>
              <w:jc w:val="left"/>
            </w:pPr>
            <w:r/>
            <w:r>
              <w:rPr>
                <w:rFonts w:ascii="Times New Roman" w:hAnsi="Times New Roman" w:eastAsia="宋体"/>
                <w:b w:val="0"/>
                <w:color w:val="000000"/>
                <w:sz w:val="21"/>
              </w:rPr>
              <w:t>版本性质（离线单包）</w:t>
            </w:r>
          </w:p>
        </w:tc>
      </w:tr>
      <w:tr>
        <w:tc>
          <w:tcPr>
            <w:tcW w:type="dxa" w:w="4156"/>
          </w:tcPr>
          <w:p>
            <w:pPr>
              <w:spacing w:line="276" w:lineRule="auto" w:after="0"/>
              <w:ind w:firstLine="0"/>
              <w:jc w:val="left"/>
            </w:pPr>
            <w:r/>
            <w:r>
              <w:rPr>
                <w:rFonts w:ascii="Times New Roman" w:hAnsi="Times New Roman" w:eastAsia="宋体"/>
                <w:b w:val="0"/>
                <w:color w:val="000000"/>
                <w:sz w:val="21"/>
              </w:rPr>
              <w:t>installed_at</w:t>
            </w:r>
          </w:p>
        </w:tc>
        <w:tc>
          <w:tcPr>
            <w:tcW w:type="dxa" w:w="4156"/>
          </w:tcPr>
          <w:p>
            <w:pPr>
              <w:spacing w:line="276" w:lineRule="auto" w:after="0"/>
              <w:ind w:firstLine="0"/>
              <w:jc w:val="left"/>
            </w:pPr>
            <w:r/>
            <w:r>
              <w:rPr>
                <w:rFonts w:ascii="Times New Roman" w:hAnsi="Times New Roman" w:eastAsia="宋体"/>
                <w:b w:val="0"/>
                <w:color w:val="000000"/>
                <w:sz w:val="21"/>
              </w:rPr>
              <w:t>安装时间</w:t>
            </w:r>
          </w:p>
        </w:tc>
      </w:tr>
      <w:tr>
        <w:tc>
          <w:tcPr>
            <w:tcW w:type="dxa" w:w="4156"/>
          </w:tcPr>
          <w:p>
            <w:pPr>
              <w:spacing w:line="276" w:lineRule="auto" w:after="0"/>
              <w:ind w:firstLine="0"/>
              <w:jc w:val="left"/>
            </w:pPr>
            <w:r/>
            <w:r>
              <w:rPr>
                <w:rFonts w:ascii="Times New Roman" w:hAnsi="Times New Roman" w:eastAsia="宋体"/>
                <w:b w:val="0"/>
                <w:color w:val="000000"/>
                <w:sz w:val="21"/>
              </w:rPr>
              <w:t>python</w:t>
            </w:r>
          </w:p>
        </w:tc>
        <w:tc>
          <w:tcPr>
            <w:tcW w:type="dxa" w:w="4156"/>
          </w:tcPr>
          <w:p>
            <w:pPr>
              <w:spacing w:line="276" w:lineRule="auto" w:after="0"/>
              <w:ind w:firstLine="0"/>
              <w:jc w:val="left"/>
            </w:pPr>
            <w:r/>
            <w:r>
              <w:rPr>
                <w:rFonts w:ascii="Times New Roman" w:hAnsi="Times New Roman" w:eastAsia="宋体"/>
                <w:b w:val="0"/>
                <w:color w:val="000000"/>
                <w:sz w:val="21"/>
              </w:rPr>
              <w:t>安装时使用的解释器绝对路径</w:t>
            </w:r>
          </w:p>
        </w:tc>
      </w:tr>
      <w:tr>
        <w:tc>
          <w:tcPr>
            <w:tcW w:type="dxa" w:w="4156"/>
          </w:tcPr>
          <w:p>
            <w:pPr>
              <w:spacing w:line="276" w:lineRule="auto" w:after="0"/>
              <w:ind w:firstLine="0"/>
              <w:jc w:val="left"/>
            </w:pPr>
            <w:r/>
            <w:r>
              <w:rPr>
                <w:rFonts w:ascii="Times New Roman" w:hAnsi="Times New Roman" w:eastAsia="宋体"/>
                <w:b w:val="0"/>
                <w:color w:val="000000"/>
                <w:sz w:val="21"/>
              </w:rPr>
              <w:t>mode</w:t>
            </w:r>
          </w:p>
        </w:tc>
        <w:tc>
          <w:tcPr>
            <w:tcW w:type="dxa" w:w="4156"/>
          </w:tcPr>
          <w:p>
            <w:pPr>
              <w:spacing w:line="276" w:lineRule="auto" w:after="0"/>
              <w:ind w:firstLine="0"/>
              <w:jc w:val="left"/>
            </w:pPr>
            <w:r/>
            <w:r>
              <w:rPr>
                <w:rFonts w:ascii="Times New Roman" w:hAnsi="Times New Roman" w:eastAsia="宋体"/>
                <w:b w:val="0"/>
                <w:color w:val="000000"/>
                <w:sz w:val="21"/>
              </w:rPr>
              <w:t>运行方式（手工、Windows 服务、systemd、登录自启）</w:t>
            </w:r>
          </w:p>
        </w:tc>
      </w:tr>
      <w:tr>
        <w:tc>
          <w:tcPr>
            <w:tcW w:type="dxa" w:w="4156"/>
          </w:tcPr>
          <w:p>
            <w:pPr>
              <w:spacing w:line="276" w:lineRule="auto" w:after="0"/>
              <w:ind w:firstLine="0"/>
              <w:jc w:val="left"/>
            </w:pPr>
            <w:r/>
            <w:r>
              <w:rPr>
                <w:rFonts w:ascii="Times New Roman" w:hAnsi="Times New Roman" w:eastAsia="宋体"/>
                <w:b w:val="0"/>
                <w:color w:val="000000"/>
                <w:sz w:val="21"/>
              </w:rPr>
              <w:t>host</w:t>
            </w:r>
          </w:p>
        </w:tc>
        <w:tc>
          <w:tcPr>
            <w:tcW w:type="dxa" w:w="4156"/>
          </w:tcPr>
          <w:p>
            <w:pPr>
              <w:spacing w:line="276" w:lineRule="auto" w:after="0"/>
              <w:ind w:firstLine="0"/>
              <w:jc w:val="left"/>
            </w:pPr>
            <w:r/>
            <w:r>
              <w:rPr>
                <w:rFonts w:ascii="Times New Roman" w:hAnsi="Times New Roman" w:eastAsia="宋体"/>
                <w:b w:val="0"/>
                <w:color w:val="000000"/>
                <w:sz w:val="21"/>
              </w:rPr>
              <w:t>安装根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版本号只写在 src/version.py 的 VERSION 一行，改动自动传导到各处；三条守卫如表 12-4 所示，都是"对不上就报错"，不靠人记得。</w:t>
      </w:r>
    </w:p>
    <w:p>
      <w:pPr>
        <w:spacing w:lineRule="auto" w:line="360" w:before="160" w:after="80"/>
        <w:ind w:firstLine="0"/>
        <w:jc w:val="center"/>
      </w:pPr>
      <w:r>
        <w:rPr>
          <w:rFonts w:ascii="Times New Roman" w:hAnsi="Times New Roman" w:eastAsia="宋体"/>
          <w:b/>
          <w:color w:val="000000"/>
          <w:sz w:val="21"/>
        </w:rPr>
        <w:t>表 12-4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守卫</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读哪里比对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771"/>
          </w:tcPr>
          <w:p>
            <w:pPr>
              <w:spacing w:line="276" w:lineRule="auto" w:after="0"/>
              <w:ind w:firstLine="0"/>
              <w:jc w:val="left"/>
            </w:pPr>
            <w:r/>
            <w:r>
              <w:rPr>
                <w:rFonts w:ascii="Times New Roman" w:hAnsi="Times New Roman" w:eastAsia="宋体"/>
                <w:b w:val="0"/>
                <w:color w:val="000000"/>
                <w:sz w:val="21"/>
              </w:rPr>
              <w:t>版本真源守卫</w:t>
            </w:r>
          </w:p>
        </w:tc>
        <w:tc>
          <w:tcPr>
            <w:tcW w:type="dxa" w:w="2771"/>
          </w:tcPr>
          <w:p>
            <w:pPr>
              <w:spacing w:line="276" w:lineRule="auto" w:after="0"/>
              <w:ind w:firstLine="0"/>
              <w:jc w:val="left"/>
            </w:pPr>
            <w:r/>
            <w:r>
              <w:rPr>
                <w:rFonts w:ascii="Times New Roman" w:hAnsi="Times New Roman" w:eastAsia="宋体"/>
                <w:b w:val="0"/>
                <w:color w:val="000000"/>
                <w:sz w:val="21"/>
              </w:rPr>
              <w:t>scripts/pack_dist.py 读 src/version.py 的 VERSION 写进包清单并拼默认包名</w:t>
            </w:r>
          </w:p>
        </w:tc>
        <w:tc>
          <w:tcPr>
            <w:tcW w:type="dxa" w:w="2771"/>
          </w:tcPr>
          <w:p>
            <w:pPr>
              <w:spacing w:line="276" w:lineRule="auto" w:after="0"/>
              <w:ind w:firstLine="0"/>
              <w:jc w:val="left"/>
            </w:pPr>
            <w:r/>
            <w:r>
              <w:rPr>
                <w:rFonts w:ascii="Times New Roman" w:hAnsi="Times New Roman" w:eastAsia="宋体"/>
                <w:b w:val="0"/>
                <w:color w:val="000000"/>
                <w:sz w:val="21"/>
              </w:rPr>
              <w:t>打包器不再自带版本常量，避免"包说一个版本、安装记录说另一个版本"</w:t>
            </w:r>
          </w:p>
        </w:tc>
      </w:tr>
      <w:tr>
        <w:tc>
          <w:tcPr>
            <w:tcW w:type="dxa" w:w="2771"/>
          </w:tcPr>
          <w:p>
            <w:pPr>
              <w:spacing w:line="276" w:lineRule="auto" w:after="0"/>
              <w:ind w:firstLine="0"/>
              <w:jc w:val="left"/>
            </w:pPr>
            <w:r/>
            <w:r>
              <w:rPr>
                <w:rFonts w:ascii="Times New Roman" w:hAnsi="Times New Roman" w:eastAsia="宋体"/>
                <w:b w:val="0"/>
                <w:color w:val="000000"/>
                <w:sz w:val="21"/>
              </w:rPr>
              <w:t>版本记录守卫</w:t>
            </w:r>
          </w:p>
        </w:tc>
        <w:tc>
          <w:tcPr>
            <w:tcW w:type="dxa" w:w="2771"/>
          </w:tcPr>
          <w:p>
            <w:pPr>
              <w:spacing w:line="276" w:lineRule="auto" w:after="0"/>
              <w:ind w:firstLine="0"/>
              <w:jc w:val="left"/>
            </w:pPr>
            <w:r/>
            <w:r>
              <w:rPr>
                <w:rFonts w:ascii="Times New Roman" w:hAnsi="Times New Roman" w:eastAsia="宋体"/>
                <w:b w:val="0"/>
                <w:color w:val="000000"/>
                <w:sz w:val="21"/>
              </w:rPr>
              <w:t>scripts/version_log.py --check 比对 docs/版本记录.md 的自动块与 src/version.py 的 HISTORY</w:t>
            </w:r>
          </w:p>
        </w:tc>
        <w:tc>
          <w:tcPr>
            <w:tcW w:type="dxa" w:w="2771"/>
          </w:tcPr>
          <w:p>
            <w:pPr>
              <w:spacing w:line="276" w:lineRule="auto" w:after="0"/>
              <w:ind w:firstLine="0"/>
              <w:jc w:val="left"/>
            </w:pPr>
            <w:r/>
            <w:r>
              <w:rPr>
                <w:rFonts w:ascii="Times New Roman" w:hAnsi="Times New Roman" w:eastAsia="宋体"/>
                <w:b w:val="0"/>
                <w:color w:val="000000"/>
                <w:sz w:val="21"/>
              </w:rPr>
              <w:t>不一致即 rc=6，提示重生成；重算链 ⑧d 步容忍 6 但报出来</w:t>
            </w:r>
          </w:p>
        </w:tc>
      </w:tr>
      <w:tr>
        <w:tc>
          <w:tcPr>
            <w:tcW w:type="dxa" w:w="2771"/>
          </w:tcPr>
          <w:p>
            <w:pPr>
              <w:spacing w:line="276" w:lineRule="auto" w:after="0"/>
              <w:ind w:firstLine="0"/>
              <w:jc w:val="left"/>
            </w:pPr>
            <w:r/>
            <w:r>
              <w:rPr>
                <w:rFonts w:ascii="Times New Roman" w:hAnsi="Times New Roman" w:eastAsia="宋体"/>
                <w:b w:val="0"/>
                <w:color w:val="000000"/>
                <w:sz w:val="21"/>
              </w:rPr>
              <w:t>安装前检查守卫</w:t>
            </w:r>
          </w:p>
        </w:tc>
        <w:tc>
          <w:tcPr>
            <w:tcW w:type="dxa" w:w="2771"/>
          </w:tcPr>
          <w:p>
            <w:pPr>
              <w:spacing w:line="276" w:lineRule="auto" w:after="0"/>
              <w:ind w:firstLine="0"/>
              <w:jc w:val="left"/>
            </w:pPr>
            <w:r/>
            <w:r>
              <w:rPr>
                <w:rFonts w:ascii="Times New Roman" w:hAnsi="Times New Roman" w:eastAsia="宋体"/>
                <w:b w:val="0"/>
                <w:color w:val="000000"/>
                <w:sz w:val="21"/>
              </w:rPr>
              <w:t>install.ps1 与 install.sh 从 src/version.py 取版本并与安装记录比对</w:t>
            </w:r>
          </w:p>
        </w:tc>
        <w:tc>
          <w:tcPr>
            <w:tcW w:type="dxa" w:w="2771"/>
          </w:tcPr>
          <w:p>
            <w:pPr>
              <w:spacing w:line="276" w:lineRule="auto" w:after="0"/>
              <w:ind w:firstLine="0"/>
              <w:jc w:val="left"/>
            </w:pPr>
            <w:r/>
            <w:r>
              <w:rPr>
                <w:rFonts w:ascii="Times New Roman" w:hAnsi="Times New Roman" w:eastAsia="宋体"/>
                <w:b w:val="0"/>
                <w:color w:val="000000"/>
                <w:sz w:val="21"/>
              </w:rPr>
              <w:t>同版本、升级、降级、无记录四类分别提示，降级会明确警告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另有一条与版本同级的守卫是入口引用闭合与入口脚本编码守则（见 13.3 节）：打包、开箱验证、装机自检三处都查，缺一个文件就不出包。</w:t>
      </w:r>
    </w:p>
    <w:p>
      <w:pPr>
        <w:pStyle w:val="Heading2"/>
      </w:pPr>
      <w:r>
        <w:rPr>
          <w:rFonts w:ascii="Times New Roman" w:hAnsi="Times New Roman" w:eastAsia="黑体"/>
          <w:b/>
          <w:color w:val="000000"/>
          <w:sz w:val="28"/>
        </w:rPr>
        <w:t>12.4 打包器与开箱验证</w:t>
      </w:r>
    </w:p>
    <w:p>
      <w:pPr>
        <w:spacing w:lineRule="auto" w:line="360" w:before="0" w:after="120"/>
        <w:ind w:firstLine="480"/>
        <w:jc w:val="both"/>
      </w:pPr>
      <w:r>
        <w:rPr>
          <w:rFonts w:ascii="Times New Roman" w:hAnsi="Times New Roman" w:eastAsia="宋体"/>
          <w:b w:val="0"/>
          <w:color w:val="000000"/>
          <w:sz w:val="24"/>
        </w:rPr>
        <w:t>打包器 scripts/pack_dist.py 的默认口径是"一条命令、零开关"：程序与脚本、配置、发布件、文档、离线依赖件与入口脚本进包；输入数据、产物、运行日志与临时文件不进包（例外用 --with-data 与 --with-products），另排除装机产物（安装记录与快捷方式，因为它们只在本机有效）。包内清单 dist-manifest.json 逐条记版本、构建时间、包含项、逐条排除理由与四类标志（不含数据、不含产物、不含日志、不含临时文件）。</w:t>
      </w:r>
    </w:p>
    <w:p>
      <w:pPr>
        <w:spacing w:lineRule="auto" w:line="360" w:before="0" w:after="120"/>
        <w:ind w:firstLine="480"/>
        <w:jc w:val="both"/>
      </w:pPr>
      <w:r>
        <w:rPr>
          <w:rFonts w:ascii="Times New Roman" w:hAnsi="Times New Roman" w:eastAsia="宋体"/>
          <w:b w:val="0"/>
          <w:color w:val="000000"/>
          <w:sz w:val="24"/>
        </w:rPr>
        <w:t>打包实测口径：一次打包报 3,430 件、1,032.0 MB（该数字来自变更记录，非本次实测；旧口径含缓存与日志为 3,741 件、1,091 MB）。开箱验证一条命令给出"能不能装、能不能跑"的证据，步骤如表 12-5 所示。</w:t>
      </w:r>
    </w:p>
    <w:p>
      <w:pPr>
        <w:spacing w:lineRule="auto" w:line="360" w:before="160" w:after="80"/>
        <w:ind w:firstLine="0"/>
        <w:jc w:val="center"/>
      </w:pPr>
      <w:r>
        <w:rPr>
          <w:rFonts w:ascii="Times New Roman" w:hAnsi="Times New Roman" w:eastAsia="宋体"/>
          <w:b/>
          <w:color w:val="000000"/>
          <w:sz w:val="21"/>
        </w:rPr>
        <w:t>表 12-5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核验内容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判定</w:t>
            </w:r>
          </w:p>
        </w:tc>
      </w:tr>
      <w:tr>
        <w:tc>
          <w:tcPr>
            <w:tcW w:type="dxa" w:w="2771"/>
          </w:tcPr>
          <w:p>
            <w:pPr>
              <w:spacing w:line="276" w:lineRule="auto" w:after="0"/>
              <w:ind w:firstLine="0"/>
              <w:jc w:val="left"/>
            </w:pPr>
            <w:r/>
            <w:r>
              <w:rPr>
                <w:rFonts w:ascii="Times New Roman" w:hAnsi="Times New Roman" w:eastAsia="宋体"/>
                <w:b w:val="0"/>
                <w:color w:val="000000"/>
                <w:sz w:val="21"/>
              </w:rPr>
              <w:t>① 解压</w:t>
            </w:r>
          </w:p>
        </w:tc>
        <w:tc>
          <w:tcPr>
            <w:tcW w:type="dxa" w:w="2771"/>
          </w:tcPr>
          <w:p>
            <w:pPr>
              <w:spacing w:line="276" w:lineRule="auto" w:after="0"/>
              <w:ind w:firstLine="0"/>
              <w:jc w:val="left"/>
            </w:pPr>
            <w:r/>
            <w:r>
              <w:rPr>
                <w:rFonts w:ascii="Times New Roman" w:hAnsi="Times New Roman" w:eastAsia="宋体"/>
                <w:b w:val="0"/>
                <w:color w:val="000000"/>
                <w:sz w:val="21"/>
              </w:rPr>
              <w:t>解压到临时目录并打印件数与耗时</w:t>
            </w:r>
          </w:p>
        </w:tc>
        <w:tc>
          <w:tcPr>
            <w:tcW w:type="dxa" w:w="2771"/>
          </w:tcPr>
          <w:p>
            <w:pPr>
              <w:spacing w:line="276" w:lineRule="auto" w:after="0"/>
              <w:ind w:firstLine="0"/>
              <w:jc w:val="left"/>
            </w:pPr>
            <w:r/>
            <w:r>
              <w:rPr>
                <w:rFonts w:ascii="Times New Roman" w:hAnsi="Times New Roman" w:eastAsia="宋体"/>
                <w:b w:val="0"/>
                <w:color w:val="000000"/>
                <w:sz w:val="21"/>
              </w:rPr>
              <w:t>解压失败即失败</w:t>
            </w:r>
          </w:p>
        </w:tc>
      </w:tr>
      <w:tr>
        <w:tc>
          <w:tcPr>
            <w:tcW w:type="dxa" w:w="2771"/>
          </w:tcPr>
          <w:p>
            <w:pPr>
              <w:spacing w:line="276" w:lineRule="auto" w:after="0"/>
              <w:ind w:firstLine="0"/>
              <w:jc w:val="left"/>
            </w:pPr>
            <w:r/>
            <w:r>
              <w:rPr>
                <w:rFonts w:ascii="Times New Roman" w:hAnsi="Times New Roman" w:eastAsia="宋体"/>
                <w:b w:val="0"/>
                <w:color w:val="000000"/>
                <w:sz w:val="21"/>
              </w:rPr>
              <w:t>①b 闭合与编码</w:t>
            </w:r>
          </w:p>
        </w:tc>
        <w:tc>
          <w:tcPr>
            <w:tcW w:type="dxa" w:w="2771"/>
          </w:tcPr>
          <w:p>
            <w:pPr>
              <w:spacing w:line="276" w:lineRule="auto" w:after="0"/>
              <w:ind w:firstLine="0"/>
              <w:jc w:val="left"/>
            </w:pPr>
            <w:r/>
            <w:r>
              <w:rPr>
                <w:rFonts w:ascii="Times New Roman" w:hAnsi="Times New Roman" w:eastAsia="宋体"/>
                <w:b w:val="0"/>
                <w:color w:val="000000"/>
                <w:sz w:val="21"/>
              </w:rPr>
              <w:t>入口脚本引用闭合、编码守则核对</w:t>
            </w:r>
          </w:p>
        </w:tc>
        <w:tc>
          <w:tcPr>
            <w:tcW w:type="dxa" w:w="2771"/>
          </w:tcPr>
          <w:p>
            <w:pPr>
              <w:spacing w:line="276" w:lineRule="auto" w:after="0"/>
              <w:ind w:firstLine="0"/>
              <w:jc w:val="left"/>
            </w:pPr>
            <w:r/>
            <w:r>
              <w:rPr>
                <w:rFonts w:ascii="Times New Roman" w:hAnsi="Times New Roman" w:eastAsia="宋体"/>
                <w:b w:val="0"/>
                <w:color w:val="000000"/>
                <w:sz w:val="21"/>
              </w:rPr>
              <w:t>任一不通过即 rc=1</w:t>
            </w:r>
          </w:p>
        </w:tc>
      </w:tr>
      <w:tr>
        <w:tc>
          <w:tcPr>
            <w:tcW w:type="dxa" w:w="2771"/>
          </w:tcPr>
          <w:p>
            <w:pPr>
              <w:spacing w:line="276" w:lineRule="auto" w:after="0"/>
              <w:ind w:firstLine="0"/>
              <w:jc w:val="left"/>
            </w:pPr>
            <w:r/>
            <w:r>
              <w:rPr>
                <w:rFonts w:ascii="Times New Roman" w:hAnsi="Times New Roman" w:eastAsia="宋体"/>
                <w:b w:val="0"/>
                <w:color w:val="000000"/>
                <w:sz w:val="21"/>
              </w:rPr>
              <w:t>①c 数据骨架</w:t>
            </w:r>
          </w:p>
        </w:tc>
        <w:tc>
          <w:tcPr>
            <w:tcW w:type="dxa" w:w="2771"/>
          </w:tcPr>
          <w:p>
            <w:pPr>
              <w:spacing w:line="276" w:lineRule="auto" w:after="0"/>
              <w:ind w:firstLine="0"/>
              <w:jc w:val="left"/>
            </w:pPr>
            <w:r/>
            <w:r>
              <w:rPr>
                <w:rFonts w:ascii="Times New Roman" w:hAnsi="Times New Roman" w:eastAsia="宋体"/>
                <w:b w:val="0"/>
                <w:color w:val="000000"/>
                <w:sz w:val="21"/>
              </w:rPr>
              <w:t>输入数据目录骨架逐个在位，且除放置说明外无混入文件</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② 离线安装</w:t>
            </w:r>
          </w:p>
        </w:tc>
        <w:tc>
          <w:tcPr>
            <w:tcW w:type="dxa" w:w="2771"/>
          </w:tcPr>
          <w:p>
            <w:pPr>
              <w:spacing w:line="276" w:lineRule="auto" w:after="0"/>
              <w:ind w:firstLine="0"/>
              <w:jc w:val="left"/>
            </w:pPr>
            <w:r/>
            <w:r>
              <w:rPr>
                <w:rFonts w:ascii="Times New Roman" w:hAnsi="Times New Roman" w:eastAsia="宋体"/>
                <w:b w:val="0"/>
                <w:color w:val="000000"/>
                <w:sz w:val="21"/>
              </w:rPr>
              <w:t>在副本上真跑安装</w:t>
            </w:r>
          </w:p>
        </w:tc>
        <w:tc>
          <w:tcPr>
            <w:tcW w:type="dxa" w:w="2771"/>
          </w:tcPr>
          <w:p>
            <w:pPr>
              <w:spacing w:line="276" w:lineRule="auto" w:after="0"/>
              <w:ind w:firstLine="0"/>
              <w:jc w:val="left"/>
            </w:pPr>
            <w:r/>
            <w:r>
              <w:rPr>
                <w:rFonts w:ascii="Times New Roman" w:hAnsi="Times New Roman" w:eastAsia="宋体"/>
                <w:b w:val="0"/>
                <w:color w:val="000000"/>
                <w:sz w:val="21"/>
              </w:rPr>
              <w:t>非 0 即失败</w:t>
            </w:r>
          </w:p>
        </w:tc>
      </w:tr>
      <w:tr>
        <w:tc>
          <w:tcPr>
            <w:tcW w:type="dxa" w:w="2771"/>
          </w:tcPr>
          <w:p>
            <w:pPr>
              <w:spacing w:line="276" w:lineRule="auto" w:after="0"/>
              <w:ind w:firstLine="0"/>
              <w:jc w:val="left"/>
            </w:pPr>
            <w:r/>
            <w:r>
              <w:rPr>
                <w:rFonts w:ascii="Times New Roman" w:hAnsi="Times New Roman" w:eastAsia="宋体"/>
                <w:b w:val="0"/>
                <w:color w:val="000000"/>
                <w:sz w:val="21"/>
              </w:rPr>
              <w:t>②b 无窗口与快捷方式</w:t>
            </w:r>
          </w:p>
        </w:tc>
        <w:tc>
          <w:tcPr>
            <w:tcW w:type="dxa" w:w="2771"/>
          </w:tcPr>
          <w:p>
            <w:pPr>
              <w:spacing w:line="276" w:lineRule="auto" w:after="0"/>
              <w:ind w:firstLine="0"/>
              <w:jc w:val="left"/>
            </w:pPr>
            <w:r/>
            <w:r>
              <w:rPr>
                <w:rFonts w:ascii="Times New Roman" w:hAnsi="Times New Roman" w:eastAsia="宋体"/>
                <w:b w:val="0"/>
                <w:color w:val="000000"/>
                <w:sz w:val="21"/>
              </w:rPr>
              <w:t>两份快捷方式在位、无窗口自证通过、包内无脚本宿主脚本</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③ 起服务核验</w:t>
            </w:r>
          </w:p>
        </w:tc>
        <w:tc>
          <w:tcPr>
            <w:tcW w:type="dxa" w:w="2771"/>
          </w:tcPr>
          <w:p>
            <w:pPr>
              <w:spacing w:line="276" w:lineRule="auto" w:after="0"/>
              <w:ind w:firstLine="0"/>
              <w:jc w:val="left"/>
            </w:pPr>
            <w:r/>
            <w:r>
              <w:rPr>
                <w:rFonts w:ascii="Times New Roman" w:hAnsi="Times New Roman" w:eastAsia="宋体"/>
                <w:b w:val="0"/>
                <w:color w:val="000000"/>
                <w:sz w:val="21"/>
              </w:rPr>
              <w:t>核验门户根、工作台、振动、运维控制台、健康检查五个地址</w:t>
            </w:r>
          </w:p>
        </w:tc>
        <w:tc>
          <w:tcPr>
            <w:tcW w:type="dxa" w:w="2771"/>
          </w:tcPr>
          <w:p>
            <w:pPr>
              <w:spacing w:line="276" w:lineRule="auto" w:after="0"/>
              <w:ind w:firstLine="0"/>
              <w:jc w:val="left"/>
            </w:pPr>
            <w:r/>
            <w:r>
              <w:rPr>
                <w:rFonts w:ascii="Times New Roman" w:hAnsi="Times New Roman" w:eastAsia="宋体"/>
                <w:b w:val="0"/>
                <w:color w:val="000000"/>
                <w:sz w:val="21"/>
              </w:rPr>
              <w:t>要求至少 4 个可用</w:t>
            </w:r>
          </w:p>
        </w:tc>
      </w:tr>
      <w:tr>
        <w:tc>
          <w:tcPr>
            <w:tcW w:type="dxa" w:w="2771"/>
          </w:tcPr>
          <w:p>
            <w:pPr>
              <w:spacing w:line="276" w:lineRule="auto" w:after="0"/>
              <w:ind w:firstLine="0"/>
              <w:jc w:val="left"/>
            </w:pPr>
            <w:r/>
            <w:r>
              <w:rPr>
                <w:rFonts w:ascii="Times New Roman" w:hAnsi="Times New Roman" w:eastAsia="宋体"/>
                <w:b w:val="0"/>
                <w:color w:val="000000"/>
                <w:sz w:val="21"/>
              </w:rPr>
              <w:t>③b 卸载核验</w:t>
            </w:r>
          </w:p>
        </w:tc>
        <w:tc>
          <w:tcPr>
            <w:tcW w:type="dxa" w:w="2771"/>
          </w:tcPr>
          <w:p>
            <w:pPr>
              <w:spacing w:line="276" w:lineRule="auto" w:after="0"/>
              <w:ind w:firstLine="0"/>
              <w:jc w:val="left"/>
            </w:pPr>
            <w:r/>
            <w:r>
              <w:rPr>
                <w:rFonts w:ascii="Times New Roman" w:hAnsi="Times New Roman" w:eastAsia="宋体"/>
                <w:b w:val="0"/>
                <w:color w:val="000000"/>
                <w:sz w:val="21"/>
              </w:rPr>
              <w:t>在刚装好的副本上真跑卸载，断言记录、运行态、快捷方式都拆掉且数据与产物一件不少</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④ 收尾</w:t>
            </w:r>
          </w:p>
        </w:tc>
        <w:tc>
          <w:tcPr>
            <w:tcW w:type="dxa" w:w="2771"/>
          </w:tcPr>
          <w:p>
            <w:pPr>
              <w:spacing w:line="276" w:lineRule="auto" w:after="0"/>
              <w:ind w:firstLine="0"/>
              <w:jc w:val="left"/>
            </w:pPr>
            <w:r/>
            <w:r>
              <w:rPr>
                <w:rFonts w:ascii="Times New Roman" w:hAnsi="Times New Roman" w:eastAsia="宋体"/>
                <w:b w:val="0"/>
                <w:color w:val="000000"/>
                <w:sz w:val="21"/>
              </w:rPr>
              <w:t>只停副本自己的进程、清理临时目录</w:t>
            </w:r>
          </w:p>
        </w:tc>
        <w:tc>
          <w:tcPr>
            <w:tcW w:type="dxa" w:w="2771"/>
          </w:tcPr>
          <w:p>
            <w:pPr>
              <w:spacing w:line="276" w:lineRule="auto" w:after="0"/>
              <w:ind w:firstLine="0"/>
              <w:jc w:val="left"/>
            </w:pPr>
            <w:r/>
            <w:r>
              <w:rPr>
                <w:rFonts w:ascii="Times New Roman" w:hAnsi="Times New Roman" w:eastAsia="宋体"/>
                <w:b w:val="0"/>
                <w:color w:val="000000"/>
                <w:sz w:val="21"/>
              </w:rPr>
              <w:t>副本端口无残留</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一项现场教训写进了设计：开箱验证原先必须占用默认组件端口，于是验证期间用户正在用的工作台与振动页是断的（用户点门户「登录」正好撞上）。现在网关的上游端口表可被 configs/serve.json 覆盖，验证改为副本整套换到空闲端口（例如网关 28700、组件 28800 起），主实例照常运行；找不到空闲端口才降级为"跳过启动核验"并打印提示。</w:t>
      </w:r>
    </w:p>
    <w:p>
      <w:pPr>
        <w:pStyle w:val="Heading1"/>
      </w:pPr>
      <w:r>
        <w:rPr>
          <w:rFonts w:ascii="Times New Roman" w:hAnsi="Times New Roman" w:eastAsia="黑体"/>
          <w:b/>
          <w:color w:val="000000"/>
          <w:sz w:val="32"/>
        </w:rPr>
        <w:t>13 质量保证设计</w:t>
      </w:r>
    </w:p>
    <w:p>
      <w:pPr>
        <w:pStyle w:val="Heading2"/>
      </w:pPr>
      <w:r>
        <w:rPr>
          <w:rFonts w:ascii="Times New Roman" w:hAnsi="Times New Roman" w:eastAsia="黑体"/>
          <w:b/>
          <w:color w:val="000000"/>
          <w:sz w:val="28"/>
        </w:rPr>
        <w:t>13.1 审计脚本矩阵</w:t>
      </w:r>
    </w:p>
    <w:p>
      <w:pPr>
        <w:spacing w:lineRule="auto" w:line="360" w:before="0" w:after="120"/>
        <w:ind w:firstLine="480"/>
        <w:jc w:val="both"/>
      </w:pPr>
      <w:r>
        <w:rPr>
          <w:rFonts w:ascii="Times New Roman" w:hAnsi="Times New Roman" w:eastAsia="宋体"/>
          <w:b w:val="0"/>
          <w:color w:val="000000"/>
          <w:sz w:val="24"/>
        </w:rPr>
        <w:t>系统的质量保证是"一条链加重算里的审计门加一个装机自检"。审计器矩阵如表 13-1 所示，退出码与本次实测结论一并列出。</w:t>
      </w:r>
    </w:p>
    <w:p>
      <w:pPr>
        <w:spacing w:lineRule="auto" w:line="360" w:before="160" w:after="80"/>
        <w:ind w:firstLine="0"/>
        <w:jc w:val="center"/>
      </w:pPr>
      <w:r>
        <w:rPr>
          <w:rFonts w:ascii="Times New Roman" w:hAnsi="Times New Roman" w:eastAsia="宋体"/>
          <w:b/>
          <w:color w:val="000000"/>
          <w:sz w:val="21"/>
        </w:rPr>
        <w:t>表 13-1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审计器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查什么</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退出码语义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本次实测</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2078"/>
          </w:tcPr>
          <w:p>
            <w:pPr>
              <w:spacing w:line="276" w:lineRule="auto" w:after="0"/>
              <w:ind w:firstLine="0"/>
              <w:jc w:val="left"/>
            </w:pPr>
            <w:r/>
            <w:r>
              <w:rPr>
                <w:rFonts w:ascii="Times New Roman" w:hAnsi="Times New Roman" w:eastAsia="宋体"/>
                <w:b w:val="0"/>
                <w:color w:val="000000"/>
                <w:sz w:val="21"/>
              </w:rPr>
              <w:t>逐件回溯"输出到功能与算法到输入"，族表匹配与人工件识别</w:t>
            </w:r>
          </w:p>
        </w:tc>
        <w:tc>
          <w:tcPr>
            <w:tcW w:type="dxa" w:w="2078"/>
          </w:tcPr>
          <w:p>
            <w:pPr>
              <w:spacing w:line="276" w:lineRule="auto" w:after="0"/>
              <w:ind w:firstLine="0"/>
              <w:jc w:val="left"/>
            </w:pPr>
            <w:r/>
            <w:r>
              <w:rPr>
                <w:rFonts w:ascii="Times New Roman" w:hAnsi="Times New Roman" w:eastAsia="宋体"/>
                <w:b w:val="0"/>
                <w:color w:val="000000"/>
                <w:sz w:val="21"/>
              </w:rPr>
              <w:t>0 全部成立；5 有未归类或判据失败</w:t>
            </w:r>
          </w:p>
        </w:tc>
        <w:tc>
          <w:tcPr>
            <w:tcW w:type="dxa" w:w="2078"/>
          </w:tcPr>
          <w:p>
            <w:pPr>
              <w:spacing w:line="276" w:lineRule="auto" w:after="0"/>
              <w:ind w:firstLine="0"/>
              <w:jc w:val="left"/>
            </w:pPr>
            <w:r/>
            <w:r>
              <w:rPr>
                <w:rFonts w:ascii="Times New Roman" w:hAnsi="Times New Roman" w:eastAsia="宋体"/>
                <w:b w:val="0"/>
                <w:color w:val="000000"/>
                <w:sz w:val="21"/>
              </w:rPr>
              <w:t>rc=0，呼应成立 3,548 件、不成立 0、人工件 0、未归类 0</w:t>
            </w:r>
          </w:p>
        </w:tc>
      </w:tr>
      <w:tr>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c>
          <w:tcPr>
            <w:tcW w:type="dxa" w:w="2078"/>
          </w:tcPr>
          <w:p>
            <w:pPr>
              <w:spacing w:line="276" w:lineRule="auto" w:after="0"/>
              <w:ind w:firstLine="0"/>
              <w:jc w:val="left"/>
            </w:pPr>
            <w:r/>
            <w:r>
              <w:rPr>
                <w:rFonts w:ascii="Times New Roman" w:hAnsi="Times New Roman" w:eastAsia="宋体"/>
                <w:b w:val="0"/>
                <w:color w:val="000000"/>
                <w:sz w:val="21"/>
              </w:rPr>
              <w:t>页面归口五条机器规则（静态页不得引产物、实时页端口须在端口表内、引用产物须在位、数据派生页须有来源与指纹、冻结交付件须有版本与日期）</w:t>
            </w:r>
          </w:p>
        </w:tc>
        <w:tc>
          <w:tcPr>
            <w:tcW w:type="dxa" w:w="2078"/>
          </w:tcPr>
          <w:p>
            <w:pPr>
              <w:spacing w:line="276" w:lineRule="auto" w:after="0"/>
              <w:ind w:firstLine="0"/>
              <w:jc w:val="left"/>
            </w:pPr>
            <w:r/>
            <w:r>
              <w:rPr>
                <w:rFonts w:ascii="Times New Roman" w:hAnsi="Times New Roman" w:eastAsia="宋体"/>
                <w:b w:val="0"/>
                <w:color w:val="000000"/>
                <w:sz w:val="21"/>
              </w:rPr>
              <w:t>0 一致；5 登记缺项或文件缺失；6 溯源缺失；7 数据派生页面陈旧；8 交付件缺版本号；9 分类错误</w:t>
            </w:r>
          </w:p>
        </w:tc>
        <w:tc>
          <w:tcPr>
            <w:tcW w:type="dxa" w:w="2078"/>
          </w:tcPr>
          <w:p>
            <w:pPr>
              <w:spacing w:line="276" w:lineRule="auto" w:after="0"/>
              <w:ind w:firstLine="0"/>
              <w:jc w:val="left"/>
            </w:pPr>
            <w:r/>
            <w:r>
              <w:rPr>
                <w:rFonts w:ascii="Times New Roman" w:hAnsi="Times New Roman" w:eastAsia="宋体"/>
                <w:b w:val="0"/>
                <w:color w:val="000000"/>
                <w:sz w:val="21"/>
              </w:rPr>
              <w:t>rc=0，检查 21 项、2 项一致、19 项已知缺口、0 项要处理</w:t>
            </w:r>
          </w:p>
        </w:tc>
      </w:tr>
      <w:tr>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c>
          <w:tcPr>
            <w:tcW w:type="dxa" w:w="2078"/>
          </w:tcPr>
          <w:p>
            <w:pPr>
              <w:spacing w:line="276" w:lineRule="auto" w:after="0"/>
              <w:ind w:firstLine="0"/>
              <w:jc w:val="left"/>
            </w:pPr>
            <w:r/>
            <w:r>
              <w:rPr>
                <w:rFonts w:ascii="Times New Roman" w:hAnsi="Times New Roman" w:eastAsia="宋体"/>
                <w:b w:val="0"/>
                <w:color w:val="000000"/>
                <w:sz w:val="21"/>
              </w:rPr>
              <w:t>配置登记表 R1 至 R8（顶层只放登记过的运行期单件、无备份垃圾、命名、内容不得含本机绝对路径、代码引用的配置必须存在、不许手拼配置路径、每域须声明消费者、场目录每件要么是场定义要么登记为 profile）</w:t>
            </w:r>
          </w:p>
        </w:tc>
        <w:tc>
          <w:tcPr>
            <w:tcW w:type="dxa" w:w="2078"/>
          </w:tcPr>
          <w:p>
            <w:pPr>
              <w:spacing w:line="276" w:lineRule="auto" w:after="0"/>
              <w:ind w:firstLine="0"/>
              <w:jc w:val="left"/>
            </w:pPr>
            <w:r/>
            <w:r>
              <w:rPr>
                <w:rFonts w:ascii="Times New Roman" w:hAnsi="Times New Roman" w:eastAsia="宋体"/>
                <w:b w:val="0"/>
                <w:color w:val="000000"/>
                <w:sz w:val="21"/>
              </w:rPr>
              <w:t>0 通过；5 结构问题；6 悬空引用；7 内容含本机绝对路径；8 手拼路径；9 场配置不合约定</w:t>
            </w:r>
          </w:p>
        </w:tc>
        <w:tc>
          <w:tcPr>
            <w:tcW w:type="dxa" w:w="2078"/>
          </w:tcPr>
          <w:p>
            <w:pPr>
              <w:spacing w:line="276" w:lineRule="auto" w:after="0"/>
              <w:ind w:firstLine="0"/>
              <w:jc w:val="left"/>
            </w:pPr>
            <w:r/>
            <w:r>
              <w:rPr>
                <w:rFonts w:ascii="Times New Roman" w:hAnsi="Times New Roman" w:eastAsia="宋体"/>
                <w:b w:val="0"/>
                <w:color w:val="000000"/>
                <w:sz w:val="21"/>
              </w:rPr>
              <w:t>rc=0，171 件配置、5 个域、1 个场定义、10 件机型 profile、0 不一致、14 已知缺口、7 提示</w:t>
            </w:r>
          </w:p>
        </w:tc>
      </w:tr>
      <w:tr>
        <w:tc>
          <w:tcPr>
            <w:tcW w:type="dxa" w:w="2078"/>
          </w:tcPr>
          <w:p>
            <w:pPr>
              <w:spacing w:line="276" w:lineRule="auto" w:after="0"/>
              <w:ind w:firstLine="0"/>
              <w:jc w:val="left"/>
            </w:pPr>
            <w:r/>
            <w:r>
              <w:rPr>
                <w:rFonts w:ascii="Times New Roman" w:hAnsi="Times New Roman" w:eastAsia="宋体"/>
                <w:b w:val="0"/>
                <w:color w:val="000000"/>
                <w:sz w:val="21"/>
              </w:rPr>
              <w:t>scripts/log_audit.py</w:t>
            </w:r>
          </w:p>
        </w:tc>
        <w:tc>
          <w:tcPr>
            <w:tcW w:type="dxa" w:w="2078"/>
          </w:tcPr>
          <w:p>
            <w:pPr>
              <w:spacing w:line="276" w:lineRule="auto" w:after="0"/>
              <w:ind w:firstLine="0"/>
              <w:jc w:val="left"/>
            </w:pPr>
            <w:r/>
            <w:r>
              <w:rPr>
                <w:rFonts w:ascii="Times New Roman" w:hAnsi="Times New Roman" w:eastAsia="宋体"/>
                <w:b w:val="0"/>
                <w:color w:val="000000"/>
                <w:sz w:val="21"/>
              </w:rPr>
              <w:t>日志 L1 至 L5（落点唯一、命名、按末尾 200 行校验行格式、行尾与颜色、保留策略与审计流水每行合法 JSON）</w:t>
            </w:r>
          </w:p>
        </w:tc>
        <w:tc>
          <w:tcPr>
            <w:tcW w:type="dxa" w:w="2078"/>
          </w:tcPr>
          <w:p>
            <w:pPr>
              <w:spacing w:line="276" w:lineRule="auto" w:after="0"/>
              <w:ind w:firstLine="0"/>
              <w:jc w:val="left"/>
            </w:pPr>
            <w:r/>
            <w:r>
              <w:rPr>
                <w:rFonts w:ascii="Times New Roman" w:hAnsi="Times New Roman" w:eastAsia="宋体"/>
                <w:b w:val="0"/>
                <w:color w:val="000000"/>
                <w:sz w:val="21"/>
              </w:rPr>
              <w:t>0 通过；5 日志跑到 logs 之外；6 命名不合口径；7 行格式不合规；8 行尾或颜色问题；9 保留策略超限</w:t>
            </w:r>
          </w:p>
        </w:tc>
        <w:tc>
          <w:tcPr>
            <w:tcW w:type="dxa" w:w="2078"/>
          </w:tcPr>
          <w:p>
            <w:pPr>
              <w:spacing w:line="276" w:lineRule="auto" w:after="0"/>
              <w:ind w:firstLine="0"/>
              <w:jc w:val="left"/>
            </w:pPr>
            <w:r/>
            <w:r>
              <w:rPr>
                <w:rFonts w:ascii="Times New Roman" w:hAnsi="Times New Roman" w:eastAsia="宋体"/>
                <w:b w:val="0"/>
                <w:color w:val="000000"/>
                <w:sz w:val="21"/>
              </w:rPr>
              <w:t>rc=0，0 不一致、87 条提示（历史日志与旧行只提示）</w:t>
            </w:r>
          </w:p>
        </w:tc>
      </w:tr>
      <w:tr>
        <w:tc>
          <w:tcPr>
            <w:tcW w:type="dxa" w:w="2078"/>
          </w:tcPr>
          <w:p>
            <w:pPr>
              <w:spacing w:line="276" w:lineRule="auto" w:after="0"/>
              <w:ind w:firstLine="0"/>
              <w:jc w:val="left"/>
            </w:pPr>
            <w:r/>
            <w:r>
              <w:rPr>
                <w:rFonts w:ascii="Times New Roman" w:hAnsi="Times New Roman" w:eastAsia="宋体"/>
                <w:b w:val="0"/>
                <w:color w:val="000000"/>
                <w:sz w:val="21"/>
              </w:rPr>
              <w:t>scripts/raw_scan.py</w:t>
            </w:r>
          </w:p>
        </w:tc>
        <w:tc>
          <w:tcPr>
            <w:tcW w:type="dxa" w:w="2078"/>
          </w:tcPr>
          <w:p>
            <w:pPr>
              <w:spacing w:line="276" w:lineRule="auto" w:after="0"/>
              <w:ind w:firstLine="0"/>
              <w:jc w:val="left"/>
            </w:pPr>
            <w:r/>
            <w:r>
              <w:rPr>
                <w:rFonts w:ascii="Times New Roman" w:hAnsi="Times New Roman" w:eastAsia="宋体"/>
                <w:b w:val="0"/>
                <w:color w:val="000000"/>
                <w:sz w:val="21"/>
              </w:rPr>
              <w:t>输入数据逐族指纹比对与增量识别</w:t>
            </w:r>
          </w:p>
        </w:tc>
        <w:tc>
          <w:tcPr>
            <w:tcW w:type="dxa" w:w="2078"/>
          </w:tcPr>
          <w:p>
            <w:pPr>
              <w:spacing w:line="276" w:lineRule="auto" w:after="0"/>
              <w:ind w:firstLine="0"/>
              <w:jc w:val="left"/>
            </w:pPr>
            <w:r/>
            <w:r>
              <w:rPr>
                <w:rFonts w:ascii="Times New Roman" w:hAnsi="Times New Roman" w:eastAsia="宋体"/>
                <w:b w:val="0"/>
                <w:color w:val="000000"/>
                <w:sz w:val="21"/>
              </w:rPr>
              <w:t>0 无变化；4 有新增或变化；5 还没有基线</w:t>
            </w:r>
          </w:p>
        </w:tc>
        <w:tc>
          <w:tcPr>
            <w:tcW w:type="dxa" w:w="2078"/>
          </w:tcPr>
          <w:p>
            <w:pPr>
              <w:spacing w:line="276" w:lineRule="auto" w:after="0"/>
              <w:ind w:firstLine="0"/>
              <w:jc w:val="left"/>
            </w:pPr>
            <w:r/>
            <w:r>
              <w:rPr>
                <w:rFonts w:ascii="Times New Roman" w:hAnsi="Times New Roman" w:eastAsia="宋体"/>
                <w:b w:val="0"/>
                <w:color w:val="000000"/>
                <w:sz w:val="21"/>
              </w:rPr>
              <w:t>rc=0，"与上次快照一致，没有新数据"；另 --selftest rc=0（族表覆盖反向族表的 7 个输入、10 个步骤标签都能在链上找到）</w:t>
            </w:r>
          </w:p>
        </w:tc>
      </w:tr>
      <w:tr>
        <w:tc>
          <w:tcPr>
            <w:tcW w:type="dxa" w:w="2078"/>
          </w:tcPr>
          <w:p>
            <w:pPr>
              <w:spacing w:line="276" w:lineRule="auto" w:after="0"/>
              <w:ind w:firstLine="0"/>
              <w:jc w:val="left"/>
            </w:pPr>
            <w:r/>
            <w:r>
              <w:rPr>
                <w:rFonts w:ascii="Times New Roman" w:hAnsi="Times New Roman" w:eastAsia="宋体"/>
                <w:b w:val="0"/>
                <w:color w:val="000000"/>
                <w:sz w:val="21"/>
              </w:rPr>
              <w:t>scripts/chain_gap_check.py</w:t>
            </w:r>
          </w:p>
        </w:tc>
        <w:tc>
          <w:tcPr>
            <w:tcW w:type="dxa" w:w="2078"/>
          </w:tcPr>
          <w:p>
            <w:pPr>
              <w:spacing w:line="276" w:lineRule="auto" w:after="0"/>
              <w:ind w:firstLine="0"/>
              <w:jc w:val="left"/>
            </w:pPr>
            <w:r/>
            <w:r>
              <w:rPr>
                <w:rFonts w:ascii="Times New Roman" w:hAnsi="Times New Roman" w:eastAsia="宋体"/>
                <w:b w:val="0"/>
                <w:color w:val="000000"/>
                <w:sz w:val="21"/>
              </w:rPr>
              <w:t>振动六层链四步脚本是否齐全、关键产物是否在位、能否逐值对拍</w:t>
            </w:r>
          </w:p>
        </w:tc>
        <w:tc>
          <w:tcPr>
            <w:tcW w:type="dxa" w:w="2078"/>
          </w:tcPr>
          <w:p>
            <w:pPr>
              <w:spacing w:line="276" w:lineRule="auto" w:after="0"/>
              <w:ind w:firstLine="0"/>
              <w:jc w:val="left"/>
            </w:pPr>
            <w:r/>
            <w:r>
              <w:rPr>
                <w:rFonts w:ascii="Times New Roman" w:hAnsi="Times New Roman" w:eastAsia="宋体"/>
                <w:b w:val="0"/>
                <w:color w:val="000000"/>
                <w:sz w:val="21"/>
              </w:rPr>
              <w:t>0 齐全；5 缺料</w:t>
            </w:r>
          </w:p>
        </w:tc>
        <w:tc>
          <w:tcPr>
            <w:tcW w:type="dxa" w:w="2078"/>
          </w:tcPr>
          <w:p>
            <w:pPr>
              <w:spacing w:line="276" w:lineRule="auto" w:after="0"/>
              <w:ind w:firstLine="0"/>
              <w:jc w:val="left"/>
            </w:pPr>
            <w:r/>
            <w:r>
              <w:rPr>
                <w:rFonts w:ascii="Times New Roman" w:hAnsi="Times New Roman" w:eastAsia="宋体"/>
                <w:b w:val="0"/>
                <w:color w:val="000000"/>
                <w:sz w:val="21"/>
              </w:rPr>
              <w:t>rc=0，四步脚本齐全；两件关键产物按口径重建但无标准答案可对拍</w:t>
            </w:r>
          </w:p>
        </w:tc>
      </w:tr>
      <w:tr>
        <w:tc>
          <w:tcPr>
            <w:tcW w:type="dxa" w:w="2078"/>
          </w:tcPr>
          <w:p>
            <w:pPr>
              <w:spacing w:line="276" w:lineRule="auto" w:after="0"/>
              <w:ind w:firstLine="0"/>
              <w:jc w:val="left"/>
            </w:pPr>
            <w:r/>
            <w:r>
              <w:rPr>
                <w:rFonts w:ascii="Times New Roman" w:hAnsi="Times New Roman" w:eastAsia="宋体"/>
                <w:b w:val="0"/>
                <w:color w:val="000000"/>
                <w:sz w:val="21"/>
              </w:rPr>
              <w:t>scripts/version_log.py</w:t>
            </w:r>
          </w:p>
        </w:tc>
        <w:tc>
          <w:tcPr>
            <w:tcW w:type="dxa" w:w="2078"/>
          </w:tcPr>
          <w:p>
            <w:pPr>
              <w:spacing w:line="276" w:lineRule="auto" w:after="0"/>
              <w:ind w:firstLine="0"/>
              <w:jc w:val="left"/>
            </w:pPr>
            <w:r/>
            <w:r>
              <w:rPr>
                <w:rFonts w:ascii="Times New Roman" w:hAnsi="Times New Roman" w:eastAsia="宋体"/>
                <w:b w:val="0"/>
                <w:color w:val="000000"/>
                <w:sz w:val="21"/>
              </w:rPr>
              <w:t>版本记录自动块与代码 HISTORY 是否逐字一致</w:t>
            </w:r>
          </w:p>
        </w:tc>
        <w:tc>
          <w:tcPr>
            <w:tcW w:type="dxa" w:w="2078"/>
          </w:tcPr>
          <w:p>
            <w:pPr>
              <w:spacing w:line="276" w:lineRule="auto" w:after="0"/>
              <w:ind w:firstLine="0"/>
              <w:jc w:val="left"/>
            </w:pPr>
            <w:r/>
            <w:r>
              <w:rPr>
                <w:rFonts w:ascii="Times New Roman" w:hAnsi="Times New Roman" w:eastAsia="宋体"/>
                <w:b w:val="0"/>
                <w:color w:val="000000"/>
                <w:sz w:val="21"/>
              </w:rPr>
              <w:t>0 一致或已写；2 文件缺失；6 需重生成</w:t>
            </w:r>
          </w:p>
        </w:tc>
        <w:tc>
          <w:tcPr>
            <w:tcW w:type="dxa" w:w="2078"/>
          </w:tcPr>
          <w:p>
            <w:pPr>
              <w:spacing w:line="276" w:lineRule="auto" w:after="0"/>
              <w:ind w:firstLine="0"/>
              <w:jc w:val="left"/>
            </w:pPr>
            <w:r/>
            <w:r>
              <w:rPr>
                <w:rFonts w:ascii="Times New Roman" w:hAnsi="Times New Roman" w:eastAsia="宋体"/>
                <w:b w:val="0"/>
                <w:color w:val="000000"/>
                <w:sz w:val="21"/>
              </w:rPr>
              <w:t>rc=0</w:t>
            </w:r>
          </w:p>
        </w:tc>
      </w:tr>
      <w:tr>
        <w:tc>
          <w:tcPr>
            <w:tcW w:type="dxa" w:w="2078"/>
          </w:tcPr>
          <w:p>
            <w:pPr>
              <w:spacing w:line="276" w:lineRule="auto" w:after="0"/>
              <w:ind w:firstLine="0"/>
              <w:jc w:val="left"/>
            </w:pPr>
            <w:r/>
            <w:r>
              <w:rPr>
                <w:rFonts w:ascii="Times New Roman" w:hAnsi="Times New Roman" w:eastAsia="宋体"/>
                <w:b w:val="0"/>
                <w:color w:val="000000"/>
                <w:sz w:val="21"/>
              </w:rPr>
              <w:t>scripts/detail_deps.py</w:t>
            </w:r>
          </w:p>
        </w:tc>
        <w:tc>
          <w:tcPr>
            <w:tcW w:type="dxa" w:w="2078"/>
          </w:tcPr>
          <w:p>
            <w:pPr>
              <w:spacing w:line="276" w:lineRule="auto" w:after="0"/>
              <w:ind w:firstLine="0"/>
              <w:jc w:val="left"/>
            </w:pPr>
            <w:r/>
            <w:r>
              <w:rPr>
                <w:rFonts w:ascii="Times New Roman" w:hAnsi="Times New Roman" w:eastAsia="宋体"/>
                <w:b w:val="0"/>
                <w:color w:val="000000"/>
                <w:sz w:val="21"/>
              </w:rPr>
              <w:t>工作台各页面与接口的产物依赖台账（页面到接口到产物件到来源与生成端）</w:t>
            </w:r>
          </w:p>
        </w:tc>
        <w:tc>
          <w:tcPr>
            <w:tcW w:type="dxa" w:w="2078"/>
          </w:tcPr>
          <w:p>
            <w:pPr>
              <w:spacing w:line="276" w:lineRule="auto" w:after="0"/>
              <w:ind w:firstLine="0"/>
              <w:jc w:val="left"/>
            </w:pPr>
            <w:r/>
            <w:r>
              <w:rPr>
                <w:rFonts w:ascii="Times New Roman" w:hAnsi="Times New Roman" w:eastAsia="宋体"/>
                <w:b w:val="0"/>
                <w:color w:val="000000"/>
                <w:sz w:val="21"/>
              </w:rPr>
              <w:t>0 通过；5 文档与现场不一致或证据核对不通过</w:t>
            </w:r>
          </w:p>
        </w:tc>
        <w:tc>
          <w:tcPr>
            <w:tcW w:type="dxa" w:w="2078"/>
          </w:tcPr>
          <w:p>
            <w:pPr>
              <w:spacing w:line="276" w:lineRule="auto" w:after="0"/>
              <w:ind w:firstLine="0"/>
              <w:jc w:val="left"/>
            </w:pPr>
            <w:r/>
            <w:r>
              <w:rPr>
                <w:rFonts w:ascii="Times New Roman" w:hAnsi="Times New Roman" w:eastAsia="宋体"/>
                <w:b w:val="0"/>
                <w:color w:val="000000"/>
                <w:sz w:val="21"/>
              </w:rPr>
              <w:t>rc=0，清单 10 页签、16 接口、缺口 0 件、产物仓 3,549 件，文档与现场一致</w:t>
            </w:r>
          </w:p>
        </w:tc>
      </w:tr>
      <w:tr>
        <w:tc>
          <w:tcPr>
            <w:tcW w:type="dxa" w:w="2078"/>
          </w:tcPr>
          <w:p>
            <w:pPr>
              <w:spacing w:line="276" w:lineRule="auto" w:after="0"/>
              <w:ind w:firstLine="0"/>
              <w:jc w:val="left"/>
            </w:pPr>
            <w:r/>
            <w:r>
              <w:rPr>
                <w:rFonts w:ascii="Times New Roman" w:hAnsi="Times New Roman" w:eastAsia="宋体"/>
                <w:b w:val="0"/>
                <w:color w:val="000000"/>
                <w:sz w:val="21"/>
              </w:rPr>
              <w:t>scripts/inventory_products.py</w:t>
            </w:r>
          </w:p>
        </w:tc>
        <w:tc>
          <w:tcPr>
            <w:tcW w:type="dxa" w:w="2078"/>
          </w:tcPr>
          <w:p>
            <w:pPr>
              <w:spacing w:line="276" w:lineRule="auto" w:after="0"/>
              <w:ind w:firstLine="0"/>
              <w:jc w:val="left"/>
            </w:pPr>
            <w:r/>
            <w:r>
              <w:rPr>
                <w:rFonts w:ascii="Times New Roman" w:hAnsi="Times New Roman" w:eastAsia="宋体"/>
                <w:b w:val="0"/>
                <w:color w:val="000000"/>
                <w:sz w:val="21"/>
              </w:rPr>
              <w:t>产物清点与输入到产物呼应校验（产物跨度必须落在输入跨度内）</w:t>
            </w:r>
          </w:p>
        </w:tc>
        <w:tc>
          <w:tcPr>
            <w:tcW w:type="dxa" w:w="2078"/>
          </w:tcPr>
          <w:p>
            <w:pPr>
              <w:spacing w:line="276" w:lineRule="auto" w:after="0"/>
              <w:ind w:firstLine="0"/>
              <w:jc w:val="left"/>
            </w:pPr>
            <w:r/>
            <w:r>
              <w:rPr>
                <w:rFonts w:ascii="Times New Roman" w:hAnsi="Times New Roman" w:eastAsia="宋体"/>
                <w:b w:val="0"/>
                <w:color w:val="000000"/>
                <w:sz w:val="21"/>
              </w:rPr>
              <w:t>0 呼应正常；5 有 problems</w:t>
            </w:r>
          </w:p>
        </w:tc>
        <w:tc>
          <w:tcPr>
            <w:tcW w:type="dxa" w:w="2078"/>
          </w:tcPr>
          <w:p>
            <w:pPr>
              <w:spacing w:line="276" w:lineRule="auto" w:after="0"/>
              <w:ind w:firstLine="0"/>
              <w:jc w:val="left"/>
            </w:pPr>
            <w:r/>
            <w:r>
              <w:rPr>
                <w:rFonts w:ascii="Times New Roman" w:hAnsi="Times New Roman" w:eastAsia="宋体"/>
                <w:b w:val="0"/>
                <w:color w:val="000000"/>
                <w:sz w:val="21"/>
              </w:rPr>
              <w:t>rc=0（抽样：振动输入 25,693 件对时间窗索引 2,066,686 行、跨度 2026-03-16 至 2026-04-21）</w:t>
            </w:r>
          </w:p>
        </w:tc>
      </w:tr>
      <w:tr>
        <w:tc>
          <w:tcPr>
            <w:tcW w:type="dxa" w:w="2078"/>
          </w:tcPr>
          <w:p>
            <w:pPr>
              <w:spacing w:line="276" w:lineRule="auto" w:after="0"/>
              <w:ind w:firstLine="0"/>
              <w:jc w:val="left"/>
            </w:pPr>
            <w:r/>
            <w:r>
              <w:rPr>
                <w:rFonts w:ascii="Times New Roman" w:hAnsi="Times New Roman" w:eastAsia="宋体"/>
                <w:b w:val="0"/>
                <w:color w:val="000000"/>
                <w:sz w:val="21"/>
              </w:rPr>
              <w:t>scripts/check_portability.py</w:t>
            </w:r>
          </w:p>
        </w:tc>
        <w:tc>
          <w:tcPr>
            <w:tcW w:type="dxa" w:w="2078"/>
          </w:tcPr>
          <w:p>
            <w:pPr>
              <w:spacing w:line="276" w:lineRule="auto" w:after="0"/>
              <w:ind w:firstLine="0"/>
              <w:jc w:val="left"/>
            </w:pPr>
            <w:r/>
            <w:r>
              <w:rPr>
                <w:rFonts w:ascii="Times New Roman" w:hAnsi="Times New Roman" w:eastAsia="宋体"/>
                <w:b w:val="0"/>
                <w:color w:val="000000"/>
                <w:sz w:val="21"/>
              </w:rPr>
              <w:t>换机可移植性门禁三条硬规则（不许机器相关绝对路径、不许工作目录相对路径字面量、不许用系统分隔符拼库存字符串）加三条提示规则</w:t>
            </w:r>
          </w:p>
        </w:tc>
        <w:tc>
          <w:tcPr>
            <w:tcW w:type="dxa" w:w="2078"/>
          </w:tcPr>
          <w:p>
            <w:pPr>
              <w:spacing w:line="276" w:lineRule="auto" w:after="0"/>
              <w:ind w:firstLine="0"/>
              <w:jc w:val="left"/>
            </w:pPr>
            <w:r/>
            <w:r>
              <w:rPr>
                <w:rFonts w:ascii="Times New Roman" w:hAnsi="Times New Roman" w:eastAsia="宋体"/>
                <w:b w:val="0"/>
                <w:color w:val="000000"/>
                <w:sz w:val="21"/>
              </w:rPr>
              <w:t>0 通过；1 有严重项</w:t>
            </w:r>
          </w:p>
        </w:tc>
        <w:tc>
          <w:tcPr>
            <w:tcW w:type="dxa" w:w="2078"/>
          </w:tcPr>
          <w:p>
            <w:pPr>
              <w:spacing w:line="276" w:lineRule="auto" w:after="0"/>
              <w:ind w:firstLine="0"/>
              <w:jc w:val="left"/>
            </w:pPr>
            <w:r/>
            <w:r>
              <w:rPr>
                <w:rFonts w:ascii="Times New Roman" w:hAnsi="Times New Roman" w:eastAsia="宋体"/>
                <w:b w:val="0"/>
                <w:color w:val="000000"/>
                <w:sz w:val="21"/>
              </w:rPr>
              <w:t>rc=0，通过（无机器相关绝对路径、无工作目录相对路径、未用系统分隔符拼串），例外登记 16 项加 2 类</w:t>
            </w:r>
          </w:p>
        </w:tc>
      </w:tr>
      <w:tr>
        <w:tc>
          <w:tcPr>
            <w:tcW w:type="dxa" w:w="2078"/>
          </w:tcPr>
          <w:p>
            <w:pPr>
              <w:spacing w:line="276" w:lineRule="auto" w:after="0"/>
              <w:ind w:firstLine="0"/>
              <w:jc w:val="left"/>
            </w:pPr>
            <w:r/>
            <w:r>
              <w:rPr>
                <w:rFonts w:ascii="Times New Roman" w:hAnsi="Times New Roman" w:eastAsia="宋体"/>
                <w:b w:val="0"/>
                <w:color w:val="000000"/>
                <w:sz w:val="21"/>
              </w:rPr>
              <w:t>scripts/check_transferable.py</w:t>
            </w:r>
          </w:p>
        </w:tc>
        <w:tc>
          <w:tcPr>
            <w:tcW w:type="dxa" w:w="2078"/>
          </w:tcPr>
          <w:p>
            <w:pPr>
              <w:spacing w:line="276" w:lineRule="auto" w:after="0"/>
              <w:ind w:firstLine="0"/>
              <w:jc w:val="left"/>
            </w:pPr>
            <w:r/>
            <w:r>
              <w:rPr>
                <w:rFonts w:ascii="Times New Roman" w:hAnsi="Times New Roman" w:eastAsia="宋体"/>
                <w:b w:val="0"/>
                <w:color w:val="000000"/>
                <w:sz w:val="21"/>
              </w:rPr>
              <w:t>移植性大扫描五项（全类型文件的机器相关路径、虚拟环境解释器指向、各平台轮子是否备齐、便携运行时与清单、配置与端口是否相对）</w:t>
            </w:r>
          </w:p>
        </w:tc>
        <w:tc>
          <w:tcPr>
            <w:tcW w:type="dxa" w:w="2078"/>
          </w:tcPr>
          <w:p>
            <w:pPr>
              <w:spacing w:line="276" w:lineRule="auto" w:after="0"/>
              <w:ind w:firstLine="0"/>
              <w:jc w:val="left"/>
            </w:pPr>
            <w:r/>
            <w:r>
              <w:rPr>
                <w:rFonts w:ascii="Times New Roman" w:hAnsi="Times New Roman" w:eastAsia="宋体"/>
                <w:b w:val="0"/>
                <w:color w:val="000000"/>
                <w:sz w:val="21"/>
              </w:rPr>
              <w:t>0 通过；1 有机器相关路径</w:t>
            </w:r>
          </w:p>
        </w:tc>
        <w:tc>
          <w:tcPr>
            <w:tcW w:type="dxa" w:w="2078"/>
          </w:tcPr>
          <w:p>
            <w:pPr>
              <w:spacing w:line="276" w:lineRule="auto" w:after="0"/>
              <w:ind w:firstLine="0"/>
              <w:jc w:val="left"/>
            </w:pPr>
            <w:r/>
            <w:r>
              <w:rPr>
                <w:rFonts w:ascii="Times New Roman" w:hAnsi="Times New Roman" w:eastAsia="宋体"/>
                <w:b w:val="0"/>
                <w:color w:val="000000"/>
                <w:sz w:val="21"/>
              </w:rPr>
              <w:t>rc=1，290 处机器相关路径（HTML 烘入绝对路径 0 处，文档旧口径写 350 处）、提到网关端口的文本文件 43 个；轮子与便携运行时两项判通过</w:t>
            </w:r>
          </w:p>
        </w:tc>
      </w:tr>
      <w:tr>
        <w:tc>
          <w:tcPr>
            <w:tcW w:type="dxa" w:w="2078"/>
          </w:tcPr>
          <w:p>
            <w:pPr>
              <w:spacing w:line="276" w:lineRule="auto" w:after="0"/>
              <w:ind w:firstLine="0"/>
              <w:jc w:val="left"/>
            </w:pPr>
            <w:r/>
            <w:r>
              <w:rPr>
                <w:rFonts w:ascii="Times New Roman" w:hAnsi="Times New Roman" w:eastAsia="宋体"/>
                <w:b w:val="0"/>
                <w:color w:val="000000"/>
                <w:sz w:val="21"/>
              </w:rPr>
              <w:t>scripts/audit_chinese_terms.py</w:t>
            </w:r>
          </w:p>
        </w:tc>
        <w:tc>
          <w:tcPr>
            <w:tcW w:type="dxa" w:w="2078"/>
          </w:tcPr>
          <w:p>
            <w:pPr>
              <w:spacing w:line="276" w:lineRule="auto" w:after="0"/>
              <w:ind w:firstLine="0"/>
              <w:jc w:val="left"/>
            </w:pPr>
            <w:r/>
            <w:r>
              <w:rPr>
                <w:rFonts w:ascii="Times New Roman" w:hAnsi="Times New Roman" w:eastAsia="宋体"/>
                <w:b w:val="0"/>
                <w:color w:val="000000"/>
                <w:sz w:val="21"/>
              </w:rPr>
              <w:t>中文表达审核（OEM 术语基准与行话规则），机器给候选人裁</w:t>
            </w:r>
          </w:p>
        </w:tc>
        <w:tc>
          <w:tcPr>
            <w:tcW w:type="dxa" w:w="2078"/>
          </w:tcPr>
          <w:p>
            <w:pPr>
              <w:spacing w:line="276" w:lineRule="auto" w:after="0"/>
              <w:ind w:firstLine="0"/>
              <w:jc w:val="left"/>
            </w:pPr>
            <w:r/>
            <w:r>
              <w:rPr>
                <w:rFonts w:ascii="Times New Roman" w:hAnsi="Times New Roman" w:eastAsia="宋体"/>
                <w:b w:val="0"/>
                <w:color w:val="000000"/>
                <w:sz w:val="21"/>
              </w:rPr>
              <w:t>0 通过；2 仅严格模式下有已裁改条目仍命中</w:t>
            </w:r>
          </w:p>
        </w:tc>
        <w:tc>
          <w:tcPr>
            <w:tcW w:type="dxa" w:w="2078"/>
          </w:tcPr>
          <w:p>
            <w:pPr>
              <w:spacing w:line="276" w:lineRule="auto" w:after="0"/>
              <w:ind w:firstLine="0"/>
              <w:jc w:val="left"/>
            </w:pPr>
            <w:r/>
            <w:r>
              <w:rPr>
                <w:rFonts w:ascii="Times New Roman" w:hAnsi="Times New Roman" w:eastAsia="宋体"/>
                <w:b w:val="0"/>
                <w:color w:val="000000"/>
                <w:sz w:val="21"/>
              </w:rPr>
              <w:t>rc=0，扫 5 个文件与 7,322 条中文串，规则命中 123 条，其中显示层已覆盖 111 条、内部面豁免 42 条、仍待处理 0 条；无根词 3,902 条</w:t>
            </w:r>
          </w:p>
        </w:tc>
      </w:tr>
      <w:tr>
        <w:tc>
          <w:tcPr>
            <w:tcW w:type="dxa" w:w="2078"/>
          </w:tcPr>
          <w:p>
            <w:pPr>
              <w:spacing w:line="276" w:lineRule="auto" w:after="0"/>
              <w:ind w:firstLine="0"/>
              <w:jc w:val="left"/>
            </w:pPr>
            <w:r/>
            <w:r>
              <w:rPr>
                <w:rFonts w:ascii="Times New Roman" w:hAnsi="Times New Roman" w:eastAsia="宋体"/>
                <w:b w:val="0"/>
                <w:color w:val="000000"/>
                <w:sz w:val="21"/>
              </w:rPr>
              <w:t>guanlan.py check</w:t>
            </w:r>
          </w:p>
        </w:tc>
        <w:tc>
          <w:tcPr>
            <w:tcW w:type="dxa" w:w="2078"/>
          </w:tcPr>
          <w:p>
            <w:pPr>
              <w:spacing w:line="276" w:lineRule="auto" w:after="0"/>
              <w:ind w:firstLine="0"/>
              <w:jc w:val="left"/>
            </w:pPr>
            <w:r/>
            <w:r>
              <w:rPr>
                <w:rFonts w:ascii="Times New Roman" w:hAnsi="Times New Roman" w:eastAsia="宋体"/>
                <w:b w:val="0"/>
                <w:color w:val="000000"/>
                <w:sz w:val="21"/>
              </w:rPr>
              <w:t>装机自检（约 40 行结论：解释器、源码可编译、语言包成对、子进程口径、入口闭合与编码、版本、卸载入口、反向呼应、页面归口、配置、日志、输入数据、依赖、产物与本体与契约与门户、六个端口、模型探针与四档、模型可用性）</w:t>
            </w:r>
          </w:p>
        </w:tc>
        <w:tc>
          <w:tcPr>
            <w:tcW w:type="dxa" w:w="2078"/>
          </w:tcPr>
          <w:p>
            <w:pPr>
              <w:spacing w:line="276" w:lineRule="auto" w:after="0"/>
              <w:ind w:firstLine="0"/>
              <w:jc w:val="left"/>
            </w:pPr>
            <w:r/>
            <w:r>
              <w:rPr>
                <w:rFonts w:ascii="Times New Roman" w:hAnsi="Times New Roman" w:eastAsia="宋体"/>
                <w:b w:val="0"/>
                <w:color w:val="000000"/>
                <w:sz w:val="21"/>
              </w:rPr>
              <w:t>0 全绿；2 有 FAIL</w:t>
            </w:r>
          </w:p>
        </w:tc>
        <w:tc>
          <w:tcPr>
            <w:tcW w:type="dxa" w:w="2078"/>
          </w:tcPr>
          <w:p>
            <w:pPr>
              <w:spacing w:line="276" w:lineRule="auto" w:after="0"/>
              <w:ind w:firstLine="0"/>
              <w:jc w:val="left"/>
            </w:pPr>
            <w:r/>
            <w:r>
              <w:rPr>
                <w:rFonts w:ascii="Times New Roman" w:hAnsi="Times New Roman" w:eastAsia="宋体"/>
                <w:b w:val="0"/>
                <w:color w:val="000000"/>
                <w:sz w:val="21"/>
              </w:rPr>
              <w:t>rc=0，结论"全绿, 可 serve"；底稿 docs/src/_guanlan_check.txt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自检底稿里的几个可核对数字：Python 3.12.10；源码 229 个文件可编译、无非法转义或语法错；语言包前后端 zh 与 en 成对 845 条；入口脚本引用闭合 48 条；入口脚本编码守则通过；反向呼应 3,548 件；页面归口检查 21 项；配置与日志无一致性问题；输入数据 26,503 件源件结构合规；依赖九项（numpy、pandas、pyarrow、polars、yaml、matplotlib、plotly、jinja2、docx）全部就位；L0 与 L1 产物、本体对象库、findings、事实契约、门户、仿真合页服务与资料包、三维资产、仿真回放资产、治理清单交付件全部在位；六个端口处于运行中；本机模型探针通过（耗时 171.8 秒）。</w:t>
      </w:r>
    </w:p>
    <w:p>
      <w:pPr>
        <w:spacing w:lineRule="auto" w:line="360" w:before="0" w:after="120"/>
        <w:ind w:firstLine="480"/>
        <w:jc w:val="both"/>
      </w:pPr>
      <w:r>
        <w:rPr>
          <w:rFonts w:ascii="Times New Roman" w:hAnsi="Times New Roman" w:eastAsia="宋体"/>
          <w:b w:val="0"/>
          <w:color w:val="000000"/>
          <w:sz w:val="24"/>
        </w:rPr>
        <w:t>有一处过程值得记录：本轮取证期间，工作台依赖台账门与可移植性门禁各自返回过一次"未通过"（一个是文档清单与现场不一致，一个是运行期源码里用系统分隔符拼串），随后两处都按同一口径修好并复跑转绿（可移植性门禁复跑输出"通过，路径可移植：只有相对路径加经路径模块解析"，依赖台账复跑输出"文档与现场一致"）。这正好说明"每条门都能独立重跑并给出退出码"的价值：问题是被跑出来的，不是被猜出来的。</w:t>
      </w:r>
    </w:p>
    <w:p>
      <w:pPr>
        <w:pStyle w:val="Heading2"/>
      </w:pPr>
      <w:r>
        <w:rPr>
          <w:rFonts w:ascii="Times New Roman" w:hAnsi="Times New Roman" w:eastAsia="黑体"/>
          <w:b/>
          <w:color w:val="000000"/>
          <w:sz w:val="28"/>
        </w:rPr>
        <w:t>13.2 退出码语义与质量门闭环</w:t>
      </w:r>
    </w:p>
    <w:p>
      <w:pPr>
        <w:spacing w:lineRule="auto" w:line="360" w:before="0" w:after="120"/>
        <w:ind w:firstLine="480"/>
        <w:jc w:val="both"/>
      </w:pPr>
      <w:r>
        <w:rPr>
          <w:rFonts w:ascii="Times New Roman" w:hAnsi="Times New Roman" w:eastAsia="宋体"/>
          <w:b w:val="0"/>
          <w:color w:val="000000"/>
          <w:sz w:val="24"/>
        </w:rPr>
        <w:t>各审计器的退出码语义汇总如表 13-2 所示，语义与重算链里的容忍集合一一对应（见 5.2 与 5.3 节）。</w:t>
      </w:r>
    </w:p>
    <w:p>
      <w:pPr>
        <w:spacing w:lineRule="auto" w:line="360" w:before="160" w:after="80"/>
        <w:ind w:firstLine="0"/>
        <w:jc w:val="center"/>
      </w:pPr>
      <w:r>
        <w:rPr>
          <w:rFonts w:ascii="Times New Roman" w:hAnsi="Times New Roman" w:eastAsia="宋体"/>
          <w:b/>
          <w:color w:val="000000"/>
          <w:sz w:val="21"/>
        </w:rPr>
        <w:t>表 13-2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谁在用</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通过或无变化</w:t>
            </w:r>
          </w:p>
        </w:tc>
        <w:tc>
          <w:tcPr>
            <w:tcW w:type="dxa" w:w="2771"/>
          </w:tcPr>
          <w:p>
            <w:pPr>
              <w:spacing w:line="276" w:lineRule="auto" w:after="0"/>
              <w:ind w:firstLine="0"/>
              <w:jc w:val="left"/>
            </w:pPr>
            <w:r/>
            <w:r>
              <w:rPr>
                <w:rFonts w:ascii="Times New Roman" w:hAnsi="Times New Roman" w:eastAsia="宋体"/>
                <w:b w:val="0"/>
                <w:color w:val="000000"/>
                <w:sz w:val="21"/>
              </w:rPr>
              <w:t>全部审计器与构建器</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有严重可移植性问题；或链级失败汇总</w:t>
            </w:r>
          </w:p>
        </w:tc>
        <w:tc>
          <w:tcPr>
            <w:tcW w:type="dxa" w:w="2771"/>
          </w:tcPr>
          <w:p>
            <w:pPr>
              <w:spacing w:line="276" w:lineRule="auto" w:after="0"/>
              <w:ind w:firstLine="0"/>
              <w:jc w:val="left"/>
            </w:pPr>
            <w:r/>
            <w:r>
              <w:rPr>
                <w:rFonts w:ascii="Times New Roman" w:hAnsi="Times New Roman" w:eastAsia="宋体"/>
                <w:b w:val="0"/>
                <w:color w:val="000000"/>
                <w:sz w:val="21"/>
              </w:rPr>
              <w:t>可移植性检查器；重算链汇总非零即返回 1</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自检有 FAIL；契约自检不过；非交互下需要确认；文件缺失；严格模式下术语命中</w:t>
            </w:r>
          </w:p>
        </w:tc>
        <w:tc>
          <w:tcPr>
            <w:tcW w:type="dxa" w:w="2771"/>
          </w:tcPr>
          <w:p>
            <w:pPr>
              <w:spacing w:line="276" w:lineRule="auto" w:after="0"/>
              <w:ind w:firstLine="0"/>
              <w:jc w:val="left"/>
            </w:pPr>
            <w:r/>
            <w:r>
              <w:rPr>
                <w:rFonts w:ascii="Times New Roman" w:hAnsi="Times New Roman" w:eastAsia="宋体"/>
                <w:b w:val="0"/>
                <w:color w:val="000000"/>
                <w:sz w:val="21"/>
              </w:rPr>
              <w:t>guanlan.py check、事实契约构建、卸载器、版本记录、中文表达审核</w:t>
            </w:r>
          </w:p>
        </w:tc>
      </w:tr>
      <w:tr>
        <w:tc>
          <w:tcPr>
            <w:tcW w:type="dxa" w:w="2771"/>
          </w:tcPr>
          <w:p>
            <w:pPr>
              <w:spacing w:line="276" w:lineRule="auto" w:after="0"/>
              <w:ind w:firstLine="0"/>
              <w:jc w:val="left"/>
            </w:pPr>
            <w:r/>
            <w:r>
              <w:rPr>
                <w:rFonts w:ascii="Times New Roman" w:hAnsi="Times New Roman" w:eastAsia="宋体"/>
                <w:b w:val="0"/>
                <w:color w:val="000000"/>
                <w:sz w:val="21"/>
              </w:rPr>
              <w:t>3</w:t>
            </w:r>
          </w:p>
        </w:tc>
        <w:tc>
          <w:tcPr>
            <w:tcW w:type="dxa" w:w="2771"/>
          </w:tcPr>
          <w:p>
            <w:pPr>
              <w:spacing w:line="276" w:lineRule="auto" w:after="0"/>
              <w:ind w:firstLine="0"/>
              <w:jc w:val="left"/>
            </w:pPr>
            <w:r/>
            <w:r>
              <w:rPr>
                <w:rFonts w:ascii="Times New Roman" w:hAnsi="Times New Roman" w:eastAsia="宋体"/>
                <w:b w:val="0"/>
                <w:color w:val="000000"/>
                <w:sz w:val="21"/>
              </w:rPr>
              <w:t>权限不足</w:t>
            </w:r>
          </w:p>
        </w:tc>
        <w:tc>
          <w:tcPr>
            <w:tcW w:type="dxa" w:w="2771"/>
          </w:tcPr>
          <w:p>
            <w:pPr>
              <w:spacing w:line="276" w:lineRule="auto" w:after="0"/>
              <w:ind w:firstLine="0"/>
              <w:jc w:val="left"/>
            </w:pPr>
            <w:r/>
            <w:r>
              <w:rPr>
                <w:rFonts w:ascii="Times New Roman" w:hAnsi="Times New Roman" w:eastAsia="宋体"/>
                <w:b w:val="0"/>
                <w:color w:val="000000"/>
                <w:sz w:val="21"/>
              </w:rPr>
              <w:t>安装脚本与服务化注册器、卸载器</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有新数据；或按缺件如实报</w:t>
            </w:r>
          </w:p>
        </w:tc>
        <w:tc>
          <w:tcPr>
            <w:tcW w:type="dxa" w:w="2771"/>
          </w:tcPr>
          <w:p>
            <w:pPr>
              <w:spacing w:line="276" w:lineRule="auto" w:after="0"/>
              <w:ind w:firstLine="0"/>
              <w:jc w:val="left"/>
            </w:pPr>
            <w:r/>
            <w:r>
              <w:rPr>
                <w:rFonts w:ascii="Times New Roman" w:hAnsi="Times New Roman" w:eastAsia="宋体"/>
                <w:b w:val="0"/>
                <w:color w:val="000000"/>
                <w:sz w:val="21"/>
              </w:rPr>
              <w:t>输入数据扫描、变桨面、振动历史与基线、等价验收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随包件这一路缺失（无基线、有未归类、被引产物不在位、文档与现场不一致、缺料、结构问题）</w:t>
            </w:r>
          </w:p>
        </w:tc>
        <w:tc>
          <w:tcPr>
            <w:tcW w:type="dxa" w:w="2771"/>
          </w:tcPr>
          <w:p>
            <w:pPr>
              <w:spacing w:line="276" w:lineRule="auto" w:after="0"/>
              <w:ind w:firstLine="0"/>
              <w:jc w:val="left"/>
            </w:pPr>
            <w:r/>
            <w:r>
              <w:rPr>
                <w:rFonts w:ascii="Times New Roman" w:hAnsi="Times New Roman" w:eastAsia="宋体"/>
                <w:b w:val="0"/>
                <w:color w:val="000000"/>
                <w:sz w:val="21"/>
              </w:rPr>
              <w:t>月度派生件、反向呼应审计、页面归口审计、等价验收、链完整性检查、工作台依赖台账、产物清点、配置审计、日志审计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溯源缺失；文档与代码版本记录不一致；增量冲突；悬空引用；命名不合口径</w:t>
            </w:r>
          </w:p>
        </w:tc>
        <w:tc>
          <w:tcPr>
            <w:tcW w:type="dxa" w:w="2771"/>
          </w:tcPr>
          <w:p>
            <w:pPr>
              <w:spacing w:line="276" w:lineRule="auto" w:after="0"/>
              <w:ind w:firstLine="0"/>
              <w:jc w:val="left"/>
            </w:pPr>
            <w:r/>
            <w:r>
              <w:rPr>
                <w:rFonts w:ascii="Times New Roman" w:hAnsi="Times New Roman" w:eastAsia="宋体"/>
                <w:b w:val="0"/>
                <w:color w:val="000000"/>
                <w:sz w:val="21"/>
              </w:rPr>
              <w:t>页面归口审计、版本记录一致性、输入数据结构体检、配置审计、日志审计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数据派生页面陈旧；内容含本机绝对路径；行格式不合规；缺源类或时间空洞</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交付件缺版本号；手拼配置路径；行尾或颜色问题；输入结构仅提示</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9</w:t>
            </w:r>
          </w:p>
        </w:tc>
        <w:tc>
          <w:tcPr>
            <w:tcW w:type="dxa" w:w="2771"/>
          </w:tcPr>
          <w:p>
            <w:pPr>
              <w:spacing w:line="276" w:lineRule="auto" w:after="0"/>
              <w:ind w:firstLine="0"/>
              <w:jc w:val="left"/>
            </w:pPr>
            <w:r/>
            <w:r>
              <w:rPr>
                <w:rFonts w:ascii="Times New Roman" w:hAnsi="Times New Roman" w:eastAsia="宋体"/>
                <w:b w:val="0"/>
                <w:color w:val="000000"/>
                <w:sz w:val="21"/>
              </w:rPr>
              <w:t>分类错误；场配置不合约定；保留策略超限</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需要如实说明的是：多数审计器只定义了自己会用到的那几个码，未列出的码在对应脚本里并未定义。例如反向呼应审计与链完整性检查只定义 0 与 5，版本记录只定义 0 与 2 与 6，装机自检只定义 0 与 2，可移植性门禁只定义 0 与 1。读退出码时应同时看该脚本自己的说明，不要假设"非零都一样"。</w:t>
      </w:r>
    </w:p>
    <w:p>
      <w:pPr>
        <w:spacing w:lineRule="auto" w:line="360" w:before="0" w:after="120"/>
        <w:ind w:firstLine="480"/>
        <w:jc w:val="both"/>
      </w:pPr>
      <w:r>
        <w:rPr>
          <w:rFonts w:ascii="Times New Roman" w:hAnsi="Times New Roman" w:eastAsia="宋体"/>
          <w:b w:val="0"/>
          <w:color w:val="000000"/>
          <w:sz w:val="24"/>
        </w:rPr>
        <w:t>质量门形成闭环：改代码或改配置后，重算链在⑤、⑧、⑧b、⑧c、⑧d 五处设审计门；装机时 guanlan.py check 再统一体检一遍；打包时入口闭合与编码守则在打包、开箱验证、装机自检三处强制执行；出包以后在目标机上安装再由自检复核。闭环如图 13-1 所示。</w:t>
      </w:r>
    </w:p>
    <w:p>
      <w:pPr>
        <w:spacing w:before="160" w:after="80"/>
        <w:ind w:firstLine="0"/>
        <w:jc w:val="center"/>
      </w:pPr>
      <w:r>
        <w:drawing>
          <wp:inline xmlns:a="http://schemas.openxmlformats.org/drawingml/2006/main" xmlns:pic="http://schemas.openxmlformats.org/drawingml/2006/picture">
            <wp:extent cx="5400000" cy="3579775"/>
            <wp:docPr id="6" name="Picture 6"/>
            <wp:cNvGraphicFramePr>
              <a:graphicFrameLocks noChangeAspect="1"/>
            </wp:cNvGraphicFramePr>
            <a:graphic>
              <a:graphicData uri="http://schemas.openxmlformats.org/drawingml/2006/picture">
                <pic:pic>
                  <pic:nvPicPr>
                    <pic:cNvPr id="0" name="fig-des-06-质量门闭环.png"/>
                    <pic:cNvPicPr/>
                  </pic:nvPicPr>
                  <pic:blipFill>
                    <a:blip r:embed="rId14"/>
                    <a:stretch>
                      <a:fillRect/>
                    </a:stretch>
                  </pic:blipFill>
                  <pic:spPr>
                    <a:xfrm>
                      <a:off x="0" y="0"/>
                      <a:ext cx="5400000" cy="3579775"/>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13-1 质量门与审计闭环</w:t>
      </w:r>
    </w:p>
    <w:p>
      <w:pPr>
        <w:pStyle w:val="Heading2"/>
      </w:pPr>
      <w:r>
        <w:rPr>
          <w:rFonts w:ascii="Times New Roman" w:hAnsi="Times New Roman" w:eastAsia="黑体"/>
          <w:b/>
          <w:color w:val="000000"/>
          <w:sz w:val="28"/>
        </w:rPr>
        <w:t>13.3 入口脚本的字符守则</w:t>
      </w:r>
    </w:p>
    <w:p>
      <w:pPr>
        <w:spacing w:lineRule="auto" w:line="360" w:before="0" w:after="120"/>
        <w:ind w:firstLine="480"/>
        <w:jc w:val="both"/>
      </w:pPr>
      <w:r>
        <w:rPr>
          <w:rFonts w:ascii="Times New Roman" w:hAnsi="Times New Roman" w:eastAsia="宋体"/>
          <w:b w:val="0"/>
          <w:color w:val="000000"/>
          <w:sz w:val="24"/>
        </w:rPr>
        <w:t>三条编码守则由 src/entry_refs.py 实现，并在打包、开箱验证第①b 步、装机自检三处强制执行，违反就不出包或直接判 FAIL，如表 13-3 所示。</w:t>
      </w:r>
    </w:p>
    <w:p>
      <w:pPr>
        <w:spacing w:lineRule="auto" w:line="360" w:before="160" w:after="80"/>
        <w:ind w:firstLine="0"/>
        <w:jc w:val="center"/>
      </w:pPr>
      <w:r>
        <w:rPr>
          <w:rFonts w:ascii="Times New Roman" w:hAnsi="Times New Roman" w:eastAsia="宋体"/>
          <w:b/>
          <w:color w:val="000000"/>
          <w:sz w:val="21"/>
        </w:rPr>
        <w:t>表 13-3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文件类型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违反的后果（现场实炸过）</w:t>
            </w:r>
          </w:p>
        </w:tc>
      </w:tr>
      <w:tr>
        <w:tc>
          <w:tcPr>
            <w:tcW w:type="dxa" w:w="2771"/>
          </w:tcPr>
          <w:p>
            <w:pPr>
              <w:spacing w:line="276" w:lineRule="auto" w:after="0"/>
              <w:ind w:firstLine="0"/>
              <w:jc w:val="left"/>
            </w:pPr>
            <w:r/>
            <w:r>
              <w:rPr>
                <w:rFonts w:ascii="Times New Roman" w:hAnsi="Times New Roman" w:eastAsia="宋体"/>
                <w:b w:val="0"/>
                <w:color w:val="000000"/>
                <w:sz w:val="21"/>
              </w:rPr>
              <w:t>.bat</w:t>
            </w:r>
          </w:p>
        </w:tc>
        <w:tc>
          <w:tcPr>
            <w:tcW w:type="dxa" w:w="2771"/>
          </w:tcPr>
          <w:p>
            <w:pPr>
              <w:spacing w:line="276" w:lineRule="auto" w:after="0"/>
              <w:ind w:firstLine="0"/>
              <w:jc w:val="left"/>
            </w:pPr>
            <w:r/>
            <w:r>
              <w:rPr>
                <w:rFonts w:ascii="Times New Roman" w:hAnsi="Times New Roman" w:eastAsia="宋体"/>
                <w:b w:val="0"/>
                <w:color w:val="000000"/>
                <w:sz w:val="21"/>
              </w:rPr>
              <w:t>纯 ASCII、CRLF、无 BOM、不含连续小于号、大于号后必须是重定向目标</w:t>
            </w:r>
          </w:p>
        </w:tc>
        <w:tc>
          <w:tcPr>
            <w:tcW w:type="dxa" w:w="2771"/>
          </w:tcPr>
          <w:p>
            <w:pPr>
              <w:spacing w:line="276" w:lineRule="auto" w:after="0"/>
              <w:ind w:firstLine="0"/>
              <w:jc w:val="left"/>
            </w:pPr>
            <w:r/>
            <w:r>
              <w:rPr>
                <w:rFonts w:ascii="Times New Roman" w:hAnsi="Times New Roman" w:eastAsia="宋体"/>
                <w:b w:val="0"/>
                <w:color w:val="000000"/>
                <w:sz w:val="21"/>
              </w:rPr>
              <w:t>批处理注释里的中文被命令行解释器当成命令执行；连续小于号直接报重定向错</w:t>
            </w:r>
          </w:p>
        </w:tc>
      </w:tr>
      <w:tr>
        <w:tc>
          <w:tcPr>
            <w:tcW w:type="dxa" w:w="2771"/>
          </w:tcPr>
          <w:p>
            <w:pPr>
              <w:spacing w:line="276" w:lineRule="auto" w:after="0"/>
              <w:ind w:firstLine="0"/>
              <w:jc w:val="left"/>
            </w:pPr>
            <w:r/>
            <w:r>
              <w:rPr>
                <w:rFonts w:ascii="Times New Roman" w:hAnsi="Times New Roman" w:eastAsia="宋体"/>
                <w:b w:val="0"/>
                <w:color w:val="000000"/>
                <w:sz w:val="21"/>
              </w:rPr>
              <w:t>.ps1</w:t>
            </w:r>
          </w:p>
        </w:tc>
        <w:tc>
          <w:tcPr>
            <w:tcW w:type="dxa" w:w="2771"/>
          </w:tcPr>
          <w:p>
            <w:pPr>
              <w:spacing w:line="276" w:lineRule="auto" w:after="0"/>
              <w:ind w:firstLine="0"/>
              <w:jc w:val="left"/>
            </w:pPr>
            <w:r/>
            <w:r>
              <w:rPr>
                <w:rFonts w:ascii="Times New Roman" w:hAnsi="Times New Roman" w:eastAsia="宋体"/>
                <w:b w:val="0"/>
                <w:color w:val="000000"/>
                <w:sz w:val="21"/>
              </w:rPr>
              <w:t>UTF-8 带 BOM 加 CRLF</w:t>
            </w:r>
          </w:p>
        </w:tc>
        <w:tc>
          <w:tcPr>
            <w:tcW w:type="dxa" w:w="2771"/>
          </w:tcPr>
          <w:p>
            <w:pPr>
              <w:spacing w:line="276" w:lineRule="auto" w:after="0"/>
              <w:ind w:firstLine="0"/>
              <w:jc w:val="left"/>
            </w:pPr>
            <w:r/>
            <w:r>
              <w:rPr>
                <w:rFonts w:ascii="Times New Roman" w:hAnsi="Times New Roman" w:eastAsia="宋体"/>
                <w:b w:val="0"/>
                <w:color w:val="000000"/>
                <w:sz w:val="21"/>
              </w:rPr>
              <w:t>PowerShell 5.1 按本地代码页解码导致中文乱码与级联语法错，安装一秒即退出</w:t>
            </w:r>
          </w:p>
        </w:tc>
      </w:tr>
      <w:tr>
        <w:tc>
          <w:tcPr>
            <w:tcW w:type="dxa" w:w="2771"/>
          </w:tcPr>
          <w:p>
            <w:pPr>
              <w:spacing w:line="276" w:lineRule="auto" w:after="0"/>
              <w:ind w:firstLine="0"/>
              <w:jc w:val="left"/>
            </w:pPr>
            <w:r/>
            <w:r>
              <w:rPr>
                <w:rFonts w:ascii="Times New Roman" w:hAnsi="Times New Roman" w:eastAsia="宋体"/>
                <w:b w:val="0"/>
                <w:color w:val="000000"/>
                <w:sz w:val="21"/>
              </w:rPr>
              <w:t>.sh</w:t>
            </w:r>
          </w:p>
        </w:tc>
        <w:tc>
          <w:tcPr>
            <w:tcW w:type="dxa" w:w="2771"/>
          </w:tcPr>
          <w:p>
            <w:pPr>
              <w:spacing w:line="276" w:lineRule="auto" w:after="0"/>
              <w:ind w:firstLine="0"/>
              <w:jc w:val="left"/>
            </w:pPr>
            <w:r/>
            <w:r>
              <w:rPr>
                <w:rFonts w:ascii="Times New Roman" w:hAnsi="Times New Roman" w:eastAsia="宋体"/>
                <w:b w:val="0"/>
                <w:color w:val="000000"/>
                <w:sz w:val="21"/>
              </w:rPr>
              <w:t>行尾 LF</w:t>
            </w:r>
          </w:p>
        </w:tc>
        <w:tc>
          <w:tcPr>
            <w:tcW w:type="dxa" w:w="2771"/>
          </w:tcPr>
          <w:p>
            <w:pPr>
              <w:spacing w:line="276" w:lineRule="auto" w:after="0"/>
              <w:ind w:firstLine="0"/>
              <w:jc w:val="left"/>
            </w:pPr>
            <w:r/>
            <w:r>
              <w:rPr>
                <w:rFonts w:ascii="Times New Roman" w:hAnsi="Times New Roman" w:eastAsia="宋体"/>
                <w:b w:val="0"/>
                <w:color w:val="000000"/>
                <w:sz w:val="21"/>
              </w:rPr>
              <w:t>每个词尾粘回车，set -e 变非法选项，变量判空翻转，脚本从一开始就是坏的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与此配套的一条纪律是"入口脚本引用的文件必须齐全"：凡入口脚本里出现的路径且在本机源码树真实存在，打包时自动补入，打包后对着包内条目复核（缺一个就删包并返回非 0），开箱验证与装机自检各再查一遍。这条守卫的价值在替换无窗口启动实现时体现过：去掉脚本宿主方案后入口列表与引用条目自动重算且全部在位。</w:t>
      </w:r>
    </w:p>
    <w:p>
      <w:pPr>
        <w:pStyle w:val="Heading2"/>
      </w:pPr>
      <w:r>
        <w:rPr>
          <w:rFonts w:ascii="Times New Roman" w:hAnsi="Times New Roman" w:eastAsia="黑体"/>
          <w:b/>
          <w:color w:val="000000"/>
          <w:sz w:val="28"/>
        </w:rPr>
        <w:t>13.4 文档纪律</w:t>
      </w:r>
    </w:p>
    <w:p>
      <w:pPr>
        <w:spacing w:lineRule="auto" w:line="360" w:before="0" w:after="120"/>
        <w:ind w:firstLine="480"/>
        <w:jc w:val="both"/>
      </w:pPr>
      <w:r>
        <w:rPr>
          <w:rFonts w:ascii="Times New Roman" w:hAnsi="Times New Roman" w:eastAsia="宋体"/>
          <w:b w:val="0"/>
          <w:color w:val="000000"/>
          <w:sz w:val="24"/>
        </w:rPr>
        <w:t>文档与代码同级受管：版本记录由 scripts/version_log.py 从代码里的 HISTORY 生成，自动块禁止手改；重算链的 ⑧d 步以 rc=6 容忍但不静默的方式盯"文档与代码版本一致"。这条门的由来是一次实逮：远端升级的差异盘点只覆盖源码、脚本与配置，文档不在盘点面上，于是代码升到新版本而版本记录与系统设计说明留在旧版，而重算链当时只到 ⑧c，导致 24 步全绿、控制台写"重算完成"，文档漂移没有任何自动拦截点。现在的口径是"升级差异盘点必须包含 docs"，并由 ⑧d 步兜底。</w:t>
      </w:r>
    </w:p>
    <w:p>
      <w:pPr>
        <w:spacing w:lineRule="auto" w:line="360" w:before="0" w:after="120"/>
        <w:ind w:firstLine="480"/>
        <w:jc w:val="both"/>
      </w:pPr>
      <w:r>
        <w:rPr>
          <w:rFonts w:ascii="Times New Roman" w:hAnsi="Times New Roman" w:eastAsia="宋体"/>
          <w:b w:val="0"/>
          <w:color w:val="000000"/>
          <w:sz w:val="24"/>
        </w:rPr>
        <w:t>本文本身也按同一纪律编写：每章的事实都能在附录 A 找到来源文件，数字都能按第 1.4 节的命令复跑复现；本版同时新增三份交付文档（需求分析、系统设计说明、数据要求说明）与其生成端（文档渲染器与图表构建器），图表里的数字全部从真件取数而不是手画。</w:t>
      </w:r>
    </w:p>
    <w:p>
      <w:pPr>
        <w:pStyle w:val="Heading1"/>
      </w:pPr>
      <w:r>
        <w:rPr>
          <w:rFonts w:ascii="Times New Roman" w:hAnsi="Times New Roman" w:eastAsia="黑体"/>
          <w:b/>
          <w:color w:val="000000"/>
          <w:sz w:val="32"/>
        </w:rPr>
        <w:t>14 安全、合规与离线边界</w:t>
      </w:r>
    </w:p>
    <w:p>
      <w:pPr>
        <w:pStyle w:val="Heading2"/>
      </w:pPr>
      <w:r>
        <w:rPr>
          <w:rFonts w:ascii="Times New Roman" w:hAnsi="Times New Roman" w:eastAsia="黑体"/>
          <w:b/>
          <w:color w:val="000000"/>
          <w:sz w:val="28"/>
        </w:rPr>
        <w:t>14.1 离线边界与只读输入</w:t>
      </w:r>
    </w:p>
    <w:p>
      <w:pPr>
        <w:spacing w:lineRule="auto" w:line="360" w:before="0" w:after="120"/>
        <w:ind w:firstLine="480"/>
        <w:jc w:val="both"/>
      </w:pPr>
      <w:r>
        <w:rPr>
          <w:rFonts w:ascii="Times New Roman" w:hAnsi="Times New Roman" w:eastAsia="宋体"/>
          <w:b w:val="0"/>
          <w:color w:val="000000"/>
          <w:sz w:val="24"/>
        </w:rPr>
        <w:t>系统的安全边界是四个方面，如表 14-1 所示。</w:t>
      </w:r>
    </w:p>
    <w:p>
      <w:pPr>
        <w:spacing w:lineRule="auto" w:line="360" w:before="160" w:after="80"/>
        <w:ind w:firstLine="0"/>
        <w:jc w:val="center"/>
      </w:pPr>
      <w:r>
        <w:rPr>
          <w:rFonts w:ascii="Times New Roman" w:hAnsi="Times New Roman" w:eastAsia="宋体"/>
          <w:b/>
          <w:color w:val="000000"/>
          <w:sz w:val="21"/>
        </w:rPr>
        <w:t>表 14-1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落地证据</w:t>
            </w:r>
          </w:p>
        </w:tc>
      </w:tr>
      <w:tr>
        <w:tc>
          <w:tcPr>
            <w:tcW w:type="dxa" w:w="2771"/>
          </w:tcPr>
          <w:p>
            <w:pPr>
              <w:spacing w:line="276" w:lineRule="auto" w:after="0"/>
              <w:ind w:firstLine="0"/>
              <w:jc w:val="left"/>
            </w:pPr>
            <w:r/>
            <w:r>
              <w:rPr>
                <w:rFonts w:ascii="Times New Roman" w:hAnsi="Times New Roman" w:eastAsia="宋体"/>
                <w:b w:val="0"/>
                <w:color w:val="000000"/>
                <w:sz w:val="21"/>
              </w:rPr>
              <w:t>只读输入</w:t>
            </w:r>
          </w:p>
        </w:tc>
        <w:tc>
          <w:tcPr>
            <w:tcW w:type="dxa" w:w="2771"/>
          </w:tcPr>
          <w:p>
            <w:pPr>
              <w:spacing w:line="276" w:lineRule="auto" w:after="0"/>
              <w:ind w:firstLine="0"/>
              <w:jc w:val="left"/>
            </w:pPr>
            <w:r/>
            <w:r>
              <w:rPr>
                <w:rFonts w:ascii="Times New Roman" w:hAnsi="Times New Roman" w:eastAsia="宋体"/>
                <w:b w:val="0"/>
                <w:color w:val="000000"/>
                <w:sz w:val="21"/>
              </w:rPr>
              <w:t>原始件只读，摄入器不写 data/raw；放置工具的增量落位对"同名不同大小"默认拒绝并拦下，必须显式确认才覆盖</w:t>
            </w:r>
          </w:p>
        </w:tc>
        <w:tc>
          <w:tcPr>
            <w:tcW w:type="dxa" w:w="2771"/>
          </w:tcPr>
          <w:p>
            <w:pPr>
              <w:spacing w:line="276" w:lineRule="auto" w:after="0"/>
              <w:ind w:firstLine="0"/>
              <w:jc w:val="left"/>
            </w:pPr>
            <w:r/>
            <w:r>
              <w:rPr>
                <w:rFonts w:ascii="Times New Roman" w:hAnsi="Times New Roman" w:eastAsia="宋体"/>
                <w:b w:val="0"/>
                <w:color w:val="000000"/>
                <w:sz w:val="21"/>
              </w:rPr>
              <w:t>scripts/place_raw_data.py 默认拒绝冲突；产物是"当前原始件的函数"（源件删了行也随之消失并报出）</w:t>
            </w:r>
          </w:p>
        </w:tc>
      </w:tr>
      <w:tr>
        <w:tc>
          <w:tcPr>
            <w:tcW w:type="dxa" w:w="2771"/>
          </w:tcPr>
          <w:p>
            <w:pPr>
              <w:spacing w:line="276" w:lineRule="auto" w:after="0"/>
              <w:ind w:firstLine="0"/>
              <w:jc w:val="left"/>
            </w:pPr>
            <w:r/>
            <w:r>
              <w:rPr>
                <w:rFonts w:ascii="Times New Roman" w:hAnsi="Times New Roman" w:eastAsia="宋体"/>
                <w:b w:val="0"/>
                <w:color w:val="000000"/>
                <w:sz w:val="21"/>
              </w:rPr>
              <w:t>默认离线运行</w:t>
            </w:r>
          </w:p>
        </w:tc>
        <w:tc>
          <w:tcPr>
            <w:tcW w:type="dxa" w:w="2771"/>
          </w:tcPr>
          <w:p>
            <w:pPr>
              <w:spacing w:line="276" w:lineRule="auto" w:after="0"/>
              <w:ind w:firstLine="0"/>
              <w:jc w:val="left"/>
            </w:pPr>
            <w:r/>
            <w:r>
              <w:rPr>
                <w:rFonts w:ascii="Times New Roman" w:hAnsi="Times New Roman" w:eastAsia="宋体"/>
                <w:b w:val="0"/>
                <w:color w:val="000000"/>
                <w:sz w:val="21"/>
              </w:rPr>
              <w:t>全部计算在本机；依赖随包离线安装；模型可选且指向本机</w:t>
            </w:r>
          </w:p>
        </w:tc>
        <w:tc>
          <w:tcPr>
            <w:tcW w:type="dxa" w:w="2771"/>
          </w:tcPr>
          <w:p>
            <w:pPr>
              <w:spacing w:line="276" w:lineRule="auto" w:after="0"/>
              <w:ind w:firstLine="0"/>
              <w:jc w:val="left"/>
            </w:pPr>
            <w:r/>
            <w:r>
              <w:rPr>
                <w:rFonts w:ascii="Times New Roman" w:hAnsi="Times New Roman" w:eastAsia="宋体"/>
                <w:b w:val="0"/>
                <w:color w:val="000000"/>
                <w:sz w:val="21"/>
              </w:rPr>
              <w:t>wheels/win_amd64 42 件、vendor/python 三平台便携运行时；模型端点是本机 11434</w:t>
            </w:r>
          </w:p>
        </w:tc>
      </w:tr>
      <w:tr>
        <w:tc>
          <w:tcPr>
            <w:tcW w:type="dxa" w:w="2771"/>
          </w:tcPr>
          <w:p>
            <w:pPr>
              <w:spacing w:line="276" w:lineRule="auto" w:after="0"/>
              <w:ind w:firstLine="0"/>
              <w:jc w:val="left"/>
            </w:pPr>
            <w:r/>
            <w:r>
              <w:rPr>
                <w:rFonts w:ascii="Times New Roman" w:hAnsi="Times New Roman" w:eastAsia="宋体"/>
                <w:b w:val="0"/>
                <w:color w:val="000000"/>
                <w:sz w:val="21"/>
              </w:rPr>
              <w:t>唯一外发通道且强制脱敏</w:t>
            </w:r>
          </w:p>
        </w:tc>
        <w:tc>
          <w:tcPr>
            <w:tcW w:type="dxa" w:w="2771"/>
          </w:tcPr>
          <w:p>
            <w:pPr>
              <w:spacing w:line="276" w:lineRule="auto" w:after="0"/>
              <w:ind w:firstLine="0"/>
              <w:jc w:val="left"/>
            </w:pPr>
            <w:r/>
            <w:r>
              <w:rPr>
                <w:rFonts w:ascii="Times New Roman" w:hAnsi="Times New Roman" w:eastAsia="宋体"/>
                <w:b w:val="0"/>
                <w:color w:val="000000"/>
                <w:sz w:val="21"/>
              </w:rPr>
              <w:t>代码内保留一条显式的"可上云问答"通道（三个兼容云端接口，需环境变量提供密钥）；未配置密钥时回落本机模型；外发前强制对每条消息做脱敏，脱敏模块不可用时直接拒绝外发而不是照发</w:t>
            </w:r>
          </w:p>
        </w:tc>
        <w:tc>
          <w:tcPr>
            <w:tcW w:type="dxa" w:w="2771"/>
          </w:tcPr>
          <w:p>
            <w:pPr>
              <w:spacing w:line="276" w:lineRule="auto" w:after="0"/>
              <w:ind w:firstLine="0"/>
              <w:jc w:val="left"/>
            </w:pPr>
            <w:r/>
            <w:r>
              <w:rPr>
                <w:rFonts w:ascii="Times New Roman" w:hAnsi="Times New Roman" w:eastAsia="宋体"/>
                <w:b w:val="0"/>
                <w:color w:val="000000"/>
                <w:sz w:val="21"/>
              </w:rPr>
              <w:t>离线模型代理模块的外发分支与脱敏调用；脱敏实体映射 16 条加三条正则；产物脱敏词表 32 条加 11 类回扫</w:t>
            </w:r>
          </w:p>
        </w:tc>
      </w:tr>
      <w:tr>
        <w:tc>
          <w:tcPr>
            <w:tcW w:type="dxa" w:w="2771"/>
          </w:tcPr>
          <w:p>
            <w:pPr>
              <w:spacing w:line="276" w:lineRule="auto" w:after="0"/>
              <w:ind w:firstLine="0"/>
              <w:jc w:val="left"/>
            </w:pPr>
            <w:r/>
            <w:r>
              <w:rPr>
                <w:rFonts w:ascii="Times New Roman" w:hAnsi="Times New Roman" w:eastAsia="宋体"/>
                <w:b w:val="0"/>
                <w:color w:val="000000"/>
                <w:sz w:val="21"/>
              </w:rPr>
              <w:t>监听范围</w:t>
            </w:r>
          </w:p>
        </w:tc>
        <w:tc>
          <w:tcPr>
            <w:tcW w:type="dxa" w:w="2771"/>
          </w:tcPr>
          <w:p>
            <w:pPr>
              <w:spacing w:line="276" w:lineRule="auto" w:after="0"/>
              <w:ind w:firstLine="0"/>
              <w:jc w:val="left"/>
            </w:pPr>
            <w:r/>
            <w:r>
              <w:rPr>
                <w:rFonts w:ascii="Times New Roman" w:hAnsi="Times New Roman" w:eastAsia="宋体"/>
                <w:b w:val="0"/>
                <w:color w:val="000000"/>
                <w:sz w:val="21"/>
              </w:rPr>
              <w:t>组件只绑本机回环地址，只有门户网关使用 public_host（出厂为所有网卡）</w:t>
            </w:r>
          </w:p>
        </w:tc>
        <w:tc>
          <w:tcPr>
            <w:tcW w:type="dxa" w:w="2771"/>
          </w:tcPr>
          <w:p>
            <w:pPr>
              <w:spacing w:line="276" w:lineRule="auto" w:after="0"/>
              <w:ind w:firstLine="0"/>
              <w:jc w:val="left"/>
            </w:pPr>
            <w:r/>
            <w:r>
              <w:rPr>
                <w:rFonts w:ascii="Times New Roman" w:hAnsi="Times New Roman" w:eastAsia="宋体"/>
                <w:b w:val="0"/>
                <w:color w:val="000000"/>
                <w:sz w:val="21"/>
              </w:rPr>
              <w:t>configs/serve.json 的 host 与 public_host 及注释；启动时打印对外地址并提示"页面无鉴权，请在防火墙侧限来源"；实测网关在所有网卡监听，其余六个进程只在回环监听</w:t>
            </w:r>
          </w:p>
        </w:tc>
      </w:tr>
      <w:tr>
        <w:tc>
          <w:tcPr>
            <w:tcW w:type="dxa" w:w="2771"/>
          </w:tcPr>
          <w:p>
            <w:pPr>
              <w:spacing w:line="276" w:lineRule="auto" w:after="0"/>
              <w:ind w:firstLine="0"/>
              <w:jc w:val="left"/>
            </w:pPr>
            <w:r/>
            <w:r>
              <w:rPr>
                <w:rFonts w:ascii="Times New Roman" w:hAnsi="Times New Roman" w:eastAsia="宋体"/>
                <w:b w:val="0"/>
                <w:color w:val="000000"/>
                <w:sz w:val="21"/>
              </w:rPr>
              <w:t>无鉴权风险如实告知</w:t>
            </w:r>
          </w:p>
        </w:tc>
        <w:tc>
          <w:tcPr>
            <w:tcW w:type="dxa" w:w="2771"/>
          </w:tcPr>
          <w:p>
            <w:pPr>
              <w:spacing w:line="276" w:lineRule="auto" w:after="0"/>
              <w:ind w:firstLine="0"/>
              <w:jc w:val="left"/>
            </w:pPr>
            <w:r/>
            <w:r>
              <w:rPr>
                <w:rFonts w:ascii="Times New Roman" w:hAnsi="Times New Roman" w:eastAsia="宋体"/>
                <w:b w:val="0"/>
                <w:color w:val="000000"/>
                <w:sz w:val="21"/>
              </w:rPr>
              <w:t>页面没有登录与权限体系，对外监听等于对同网开放</w:t>
            </w:r>
          </w:p>
        </w:tc>
        <w:tc>
          <w:tcPr>
            <w:tcW w:type="dxa" w:w="2771"/>
          </w:tcPr>
          <w:p>
            <w:pPr>
              <w:spacing w:line="276" w:lineRule="auto" w:after="0"/>
              <w:ind w:firstLine="0"/>
              <w:jc w:val="left"/>
            </w:pPr>
            <w:r/>
            <w:r>
              <w:rPr>
                <w:rFonts w:ascii="Times New Roman" w:hAnsi="Times New Roman" w:eastAsia="宋体"/>
                <w:b w:val="0"/>
                <w:color w:val="000000"/>
                <w:sz w:val="21"/>
              </w:rPr>
              <w:t>配置注释与启动提示；处置建议是防火墙白名单或反向代理认证，不要直接挂公网</w:t>
            </w:r>
          </w:p>
        </w:tc>
      </w:tr>
    </w:tbl>
    <w:p>
      <w:pPr>
        <w:spacing w:lineRule="auto" w:line="360" w:before="0" w:after="40"/>
        <w:ind w:firstLine="0"/>
        <w:jc w:val="left"/>
      </w:pPr>
    </w:p>
    <w:p>
      <w:pPr>
        <w:pStyle w:val="Heading2"/>
      </w:pPr>
      <w:r>
        <w:rPr>
          <w:rFonts w:ascii="Times New Roman" w:hAnsi="Times New Roman" w:eastAsia="黑体"/>
          <w:b/>
          <w:color w:val="000000"/>
          <w:sz w:val="28"/>
        </w:rPr>
        <w:t>14.2 脱敏与可上云面孔</w:t>
      </w:r>
    </w:p>
    <w:p>
      <w:pPr>
        <w:spacing w:lineRule="auto" w:line="360" w:before="0" w:after="120"/>
        <w:ind w:firstLine="480"/>
        <w:jc w:val="both"/>
      </w:pPr>
      <w:r>
        <w:rPr>
          <w:rFonts w:ascii="Times New Roman" w:hAnsi="Times New Roman" w:eastAsia="宋体"/>
          <w:b w:val="0"/>
          <w:color w:val="000000"/>
          <w:sz w:val="24"/>
        </w:rPr>
        <w:t>对外披露的内容走独立的一层：可上云面孔落在 outputs/场站/guanlan/cloud，由专门的面孔与页面与问答脚本生成；事实契约的每条结论带脱敏来源引用（文件名加内容摘要前 16 位与章节）与本条 sha256，因此"这句话出自哪份文件的哪一节、当时那份文件是什么内容"都可核对。脱敏实现分布在若干模块，口径可以概括为四层：一是外发消息的实体映射（16 条，把业主集团、整机厂、部件供应商、场站名与机型泛化，另有本机路径、电价与机群规模三条正则）；二是产物与交付侧的公开词表（32 条替换词加 11 类独立回扫规则，替换与回扫分开写，并要求交叉自检"回扫认识每个替换词、替换后回扫干净"，有残留即抛错拒绝出件）；三是振动产物里唯一的字段级黑名单（8 个频率类键整值遮蔽，另有 17 条阈值或频率正则），交付件使用的是不看开关的强制脱敏版本；四是机组代号化（按定序摘要映射，不可由编号反推）。对外面孔生成后仍要回扫一次，命中本机绝对路径、邮箱、手机、身份证、精确坐标、密钥格式等任一类即返回 2 不出件；云问答出口同一口径，脱敏模块导入失败即拒绝启动。脱敏的边界是"对外面孔这一层做，内部产物不脱敏"，两层由目录与生成端区分；机组号与机群台数在对外面孔里只报不拦，是否代号化由使用方裁决并写进面孔清单。需要如实说明的是，交付前另有一个安全核查器（密钥、个人信息、金额与业主名、内部件四类规则），但它目前尚未接入打包链，属手工步骤。</w:t>
      </w:r>
    </w:p>
    <w:p>
      <w:pPr>
        <w:pStyle w:val="Heading2"/>
      </w:pPr>
      <w:r>
        <w:rPr>
          <w:rFonts w:ascii="Times New Roman" w:hAnsi="Times New Roman" w:eastAsia="黑体"/>
          <w:b/>
          <w:color w:val="000000"/>
          <w:sz w:val="28"/>
        </w:rPr>
        <w:t>14.3 日志与审计</w:t>
      </w:r>
    </w:p>
    <w:p>
      <w:pPr>
        <w:spacing w:lineRule="auto" w:line="360" w:before="0" w:after="120"/>
        <w:ind w:firstLine="480"/>
        <w:jc w:val="both"/>
      </w:pPr>
      <w:r>
        <w:rPr>
          <w:rFonts w:ascii="Times New Roman" w:hAnsi="Times New Roman" w:eastAsia="宋体"/>
          <w:b w:val="0"/>
          <w:color w:val="000000"/>
          <w:sz w:val="24"/>
        </w:rPr>
        <w:t>日志是审计的载体：长驻服务与启动器的日志落在 logs 组件名.log 并按统一行格式写；运维动作落在 logs/ops/ 并按保留策略清理；构建与摄入日志落在 logs/build/场站/ 下按产物子路径归档；机器审计流水落在 logs/audit/（模型调用流水 llm_audit.jsonl、云问答流水 cloud_qa.jsonl、术语审计 terms_audit.json）。统一格式之前的日志全部搬到 logs/legacy/ 留档，不悄悄删除。</w:t>
      </w:r>
    </w:p>
    <w:p>
      <w:pPr>
        <w:pStyle w:val="Heading2"/>
      </w:pPr>
      <w:r>
        <w:rPr>
          <w:rFonts w:ascii="Times New Roman" w:hAnsi="Times New Roman" w:eastAsia="黑体"/>
          <w:b/>
          <w:color w:val="000000"/>
          <w:sz w:val="28"/>
        </w:rPr>
        <w:t>14.4 权限不足时的降级路径</w:t>
      </w:r>
    </w:p>
    <w:p>
      <w:pPr>
        <w:spacing w:lineRule="auto" w:line="360" w:before="0" w:after="120"/>
        <w:ind w:firstLine="480"/>
        <w:jc w:val="both"/>
      </w:pPr>
      <w:r>
        <w:rPr>
          <w:rFonts w:ascii="Times New Roman" w:hAnsi="Times New Roman" w:eastAsia="宋体"/>
          <w:b w:val="0"/>
          <w:color w:val="000000"/>
          <w:sz w:val="24"/>
        </w:rPr>
        <w:t>权限不足时不抛"访问被拒绝"，而是给出可执行的替代路径，如表 14-2 所示。</w:t>
      </w:r>
    </w:p>
    <w:p>
      <w:pPr>
        <w:spacing w:lineRule="auto" w:line="360" w:before="160" w:after="80"/>
        <w:ind w:firstLine="0"/>
        <w:jc w:val="center"/>
      </w:pPr>
      <w:r>
        <w:rPr>
          <w:rFonts w:ascii="Times New Roman" w:hAnsi="Times New Roman" w:eastAsia="宋体"/>
          <w:b/>
          <w:color w:val="000000"/>
          <w:sz w:val="21"/>
        </w:rPr>
        <w:t>表 14-2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场景</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无权限时的行为</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可用替代</w:t>
            </w:r>
          </w:p>
        </w:tc>
      </w:tr>
      <w:tr>
        <w:tc>
          <w:tcPr>
            <w:tcW w:type="dxa" w:w="2771"/>
          </w:tcPr>
          <w:p>
            <w:pPr>
              <w:spacing w:line="276" w:lineRule="auto" w:after="0"/>
              <w:ind w:firstLine="0"/>
              <w:jc w:val="left"/>
            </w:pPr>
            <w:r/>
            <w:r>
              <w:rPr>
                <w:rFonts w:ascii="Times New Roman" w:hAnsi="Times New Roman" w:eastAsia="宋体"/>
                <w:b w:val="0"/>
                <w:color w:val="000000"/>
                <w:sz w:val="21"/>
              </w:rPr>
              <w:t>注册 Windows 服务</w:t>
            </w:r>
          </w:p>
        </w:tc>
        <w:tc>
          <w:tcPr>
            <w:tcW w:type="dxa" w:w="2771"/>
          </w:tcPr>
          <w:p>
            <w:pPr>
              <w:spacing w:line="276" w:lineRule="auto" w:after="0"/>
              <w:ind w:firstLine="0"/>
              <w:jc w:val="left"/>
            </w:pPr>
            <w:r/>
            <w:r>
              <w:rPr>
                <w:rFonts w:ascii="Times New Roman" w:hAnsi="Times New Roman" w:eastAsia="宋体"/>
                <w:b w:val="0"/>
                <w:color w:val="000000"/>
                <w:sz w:val="21"/>
              </w:rPr>
              <w:t>打印前置检查结果、逐条将执行的命令，返回码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管理员重试；先用 --dry-run 看它要做什么；改用登录自启（--user-login）</w:t>
            </w:r>
          </w:p>
        </w:tc>
      </w:tr>
      <w:tr>
        <w:tc>
          <w:tcPr>
            <w:tcW w:type="dxa" w:w="2771"/>
          </w:tcPr>
          <w:p>
            <w:pPr>
              <w:spacing w:line="276" w:lineRule="auto" w:after="0"/>
              <w:ind w:firstLine="0"/>
              <w:jc w:val="left"/>
            </w:pPr>
            <w:r/>
            <w:r>
              <w:rPr>
                <w:rFonts w:ascii="Times New Roman" w:hAnsi="Times New Roman" w:eastAsia="宋体"/>
                <w:b w:val="0"/>
                <w:color w:val="000000"/>
                <w:sz w:val="21"/>
              </w:rPr>
              <w:t>注销服务（卸载第②步）</w:t>
            </w:r>
          </w:p>
        </w:tc>
        <w:tc>
          <w:tcPr>
            <w:tcW w:type="dxa" w:w="2771"/>
          </w:tcPr>
          <w:p>
            <w:pPr>
              <w:spacing w:line="276" w:lineRule="auto" w:after="0"/>
              <w:ind w:firstLine="0"/>
              <w:jc w:val="left"/>
            </w:pPr>
            <w:r/>
            <w:r>
              <w:rPr>
                <w:rFonts w:ascii="Times New Roman" w:hAnsi="Times New Roman" w:eastAsia="宋体"/>
                <w:b w:val="0"/>
                <w:color w:val="000000"/>
                <w:sz w:val="21"/>
              </w:rPr>
              <w:t>缺权限时照做其余步骤并打印手工命令，返回码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管理员/root 执行注销命令</w:t>
            </w:r>
          </w:p>
        </w:tc>
      </w:tr>
      <w:tr>
        <w:tc>
          <w:tcPr>
            <w:tcW w:type="dxa" w:w="2771"/>
          </w:tcPr>
          <w:p>
            <w:pPr>
              <w:spacing w:line="276" w:lineRule="auto" w:after="0"/>
              <w:ind w:firstLine="0"/>
              <w:jc w:val="left"/>
            </w:pPr>
            <w:r/>
            <w:r>
              <w:rPr>
                <w:rFonts w:ascii="Times New Roman" w:hAnsi="Times New Roman" w:eastAsia="宋体"/>
                <w:b w:val="0"/>
                <w:color w:val="000000"/>
                <w:sz w:val="21"/>
              </w:rPr>
              <w:t>注册 systemd 单元</w:t>
            </w:r>
          </w:p>
        </w:tc>
        <w:tc>
          <w:tcPr>
            <w:tcW w:type="dxa" w:w="2771"/>
          </w:tcPr>
          <w:p>
            <w:pPr>
              <w:spacing w:line="276" w:lineRule="auto" w:after="0"/>
              <w:ind w:firstLine="0"/>
              <w:jc w:val="left"/>
            </w:pPr>
            <w:r/>
            <w:r>
              <w:rPr>
                <w:rFonts w:ascii="Times New Roman" w:hAnsi="Times New Roman" w:eastAsia="宋体"/>
                <w:b w:val="0"/>
                <w:color w:val="000000"/>
                <w:sz w:val="21"/>
              </w:rPr>
              <w:t>打印将写入的单元全文，不写入</w:t>
            </w:r>
          </w:p>
        </w:tc>
        <w:tc>
          <w:tcPr>
            <w:tcW w:type="dxa" w:w="2771"/>
          </w:tcPr>
          <w:p>
            <w:pPr>
              <w:spacing w:line="276" w:lineRule="auto" w:after="0"/>
              <w:ind w:firstLine="0"/>
              <w:jc w:val="left"/>
            </w:pPr>
            <w:r/>
            <w:r>
              <w:rPr>
                <w:rFonts w:ascii="Times New Roman" w:hAnsi="Times New Roman" w:eastAsia="宋体"/>
                <w:b w:val="0"/>
                <w:color w:val="000000"/>
                <w:sz w:val="21"/>
              </w:rPr>
              <w:t>root 重试</w:t>
            </w:r>
          </w:p>
        </w:tc>
      </w:tr>
      <w:tr>
        <w:tc>
          <w:tcPr>
            <w:tcW w:type="dxa" w:w="2771"/>
          </w:tcPr>
          <w:p>
            <w:pPr>
              <w:spacing w:line="276" w:lineRule="auto" w:after="0"/>
              <w:ind w:firstLine="0"/>
              <w:jc w:val="left"/>
            </w:pPr>
            <w:r/>
            <w:r>
              <w:rPr>
                <w:rFonts w:ascii="Times New Roman" w:hAnsi="Times New Roman" w:eastAsia="宋体"/>
                <w:b w:val="0"/>
                <w:color w:val="000000"/>
                <w:sz w:val="21"/>
              </w:rPr>
              <w:t>端口被占用</w:t>
            </w:r>
          </w:p>
        </w:tc>
        <w:tc>
          <w:tcPr>
            <w:tcW w:type="dxa" w:w="2771"/>
          </w:tcPr>
          <w:p>
            <w:pPr>
              <w:spacing w:line="276" w:lineRule="auto" w:after="0"/>
              <w:ind w:firstLine="0"/>
              <w:jc w:val="left"/>
            </w:pPr>
            <w:r/>
            <w:r>
              <w:rPr>
                <w:rFonts w:ascii="Times New Roman" w:hAnsi="Times New Roman" w:eastAsia="宋体"/>
                <w:b w:val="0"/>
                <w:color w:val="000000"/>
                <w:sz w:val="21"/>
              </w:rPr>
              <w:t>不静默重试，给出占用排查与改端口路径</w:t>
            </w:r>
          </w:p>
        </w:tc>
        <w:tc>
          <w:tcPr>
            <w:tcW w:type="dxa" w:w="2771"/>
          </w:tcPr>
          <w:p>
            <w:pPr>
              <w:spacing w:line="276" w:lineRule="auto" w:after="0"/>
              <w:ind w:firstLine="0"/>
              <w:jc w:val="left"/>
            </w:pPr>
            <w:r/>
            <w:r>
              <w:rPr>
                <w:rFonts w:ascii="Times New Roman" w:hAnsi="Times New Roman" w:eastAsia="宋体"/>
                <w:b w:val="0"/>
                <w:color w:val="000000"/>
                <w:sz w:val="21"/>
              </w:rPr>
              <w:t>stop 后重启；按端口清理；改配置端口并同步网关路由表</w:t>
            </w:r>
          </w:p>
        </w:tc>
      </w:tr>
      <w:tr>
        <w:tc>
          <w:tcPr>
            <w:tcW w:type="dxa" w:w="2771"/>
          </w:tcPr>
          <w:p>
            <w:pPr>
              <w:spacing w:line="276" w:lineRule="auto" w:after="0"/>
              <w:ind w:firstLine="0"/>
              <w:jc w:val="left"/>
            </w:pPr>
            <w:r/>
            <w:r>
              <w:rPr>
                <w:rFonts w:ascii="Times New Roman" w:hAnsi="Times New Roman" w:eastAsia="宋体"/>
                <w:b w:val="0"/>
                <w:color w:val="000000"/>
                <w:sz w:val="21"/>
              </w:rPr>
              <w:t>缺产物或缺模型</w:t>
            </w:r>
          </w:p>
        </w:tc>
        <w:tc>
          <w:tcPr>
            <w:tcW w:type="dxa" w:w="2771"/>
          </w:tcPr>
          <w:p>
            <w:pPr>
              <w:spacing w:line="276" w:lineRule="auto" w:after="0"/>
              <w:ind w:firstLine="0"/>
              <w:jc w:val="left"/>
            </w:pPr>
            <w:r/>
            <w:r>
              <w:rPr>
                <w:rFonts w:ascii="Times New Roman" w:hAnsi="Times New Roman" w:eastAsia="宋体"/>
                <w:b w:val="0"/>
                <w:color w:val="000000"/>
                <w:sz w:val="21"/>
              </w:rPr>
              <w:t>返回结构化缺件页或明确的降级提示，不伪造内容</w:t>
            </w:r>
          </w:p>
        </w:tc>
        <w:tc>
          <w:tcPr>
            <w:tcW w:type="dxa" w:w="2771"/>
          </w:tcPr>
          <w:p>
            <w:pPr>
              <w:spacing w:line="276" w:lineRule="auto" w:after="0"/>
              <w:ind w:firstLine="0"/>
              <w:jc w:val="left"/>
            </w:pPr>
            <w:r/>
            <w:r>
              <w:rPr>
                <w:rFonts w:ascii="Times New Roman" w:hAnsi="Times New Roman" w:eastAsia="宋体"/>
                <w:b w:val="0"/>
                <w:color w:val="000000"/>
                <w:sz w:val="21"/>
              </w:rPr>
              <w:t>放原始件后重算；补齐生成端；安装并拉取模型</w:t>
            </w:r>
          </w:p>
        </w:tc>
      </w:tr>
    </w:tbl>
    <w:p>
      <w:pPr>
        <w:spacing w:lineRule="auto" w:line="360" w:before="0" w:after="40"/>
        <w:ind w:firstLine="0"/>
        <w:jc w:val="left"/>
      </w:pPr>
    </w:p>
    <w:p>
      <w:pPr>
        <w:pStyle w:val="Heading1"/>
      </w:pPr>
      <w:r>
        <w:rPr>
          <w:rFonts w:ascii="Times New Roman" w:hAnsi="Times New Roman" w:eastAsia="黑体"/>
          <w:b/>
          <w:color w:val="000000"/>
          <w:sz w:val="32"/>
        </w:rPr>
        <w:t>15 可移植性与资源占用</w:t>
      </w:r>
    </w:p>
    <w:p>
      <w:pPr>
        <w:pStyle w:val="Heading2"/>
      </w:pPr>
      <w:r>
        <w:rPr>
          <w:rFonts w:ascii="Times New Roman" w:hAnsi="Times New Roman" w:eastAsia="黑体"/>
          <w:b/>
          <w:color w:val="000000"/>
          <w:sz w:val="28"/>
        </w:rPr>
        <w:t>15.1 另一台机器零配置启动</w:t>
      </w:r>
    </w:p>
    <w:p>
      <w:pPr>
        <w:spacing w:lineRule="auto" w:line="360" w:before="0" w:after="120"/>
        <w:ind w:firstLine="480"/>
        <w:jc w:val="both"/>
      </w:pPr>
      <w:r>
        <w:rPr>
          <w:rFonts w:ascii="Times New Roman" w:hAnsi="Times New Roman" w:eastAsia="宋体"/>
          <w:b w:val="0"/>
          <w:color w:val="000000"/>
          <w:sz w:val="24"/>
        </w:rPr>
        <w:t>迁移到另一台机器的步骤如表 15-1 所示。要点是"程序与配置路径无关（全部相对安装根），但虚拟环境不能直接搬"——虚拟环境的配置文件绑定基础解释器路径，因此换机后跑一次安装即离线自足。</w:t>
      </w:r>
    </w:p>
    <w:p>
      <w:pPr>
        <w:spacing w:lineRule="auto" w:line="360" w:before="160" w:after="80"/>
        <w:ind w:firstLine="0"/>
        <w:jc w:val="center"/>
      </w:pPr>
      <w:r>
        <w:rPr>
          <w:rFonts w:ascii="Times New Roman" w:hAnsi="Times New Roman" w:eastAsia="宋体"/>
          <w:b/>
          <w:color w:val="000000"/>
          <w:sz w:val="21"/>
        </w:rPr>
        <w:t>表 15-1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Windows</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Linux 或 macOS</w:t>
            </w:r>
          </w:p>
        </w:tc>
      </w:tr>
      <w:tr>
        <w:tc>
          <w:tcPr>
            <w:tcW w:type="dxa" w:w="2771"/>
          </w:tcPr>
          <w:p>
            <w:pPr>
              <w:spacing w:line="276" w:lineRule="auto" w:after="0"/>
              <w:ind w:firstLine="0"/>
              <w:jc w:val="left"/>
            </w:pPr>
            <w:r/>
            <w:r>
              <w:rPr>
                <w:rFonts w:ascii="Times New Roman" w:hAnsi="Times New Roman" w:eastAsia="宋体"/>
                <w:b w:val="0"/>
                <w:color w:val="000000"/>
                <w:sz w:val="21"/>
              </w:rPr>
              <w:t>1 解包</w:t>
            </w:r>
          </w:p>
        </w:tc>
        <w:tc>
          <w:tcPr>
            <w:tcW w:type="dxa" w:w="2771"/>
          </w:tcPr>
          <w:p>
            <w:pPr>
              <w:spacing w:line="276" w:lineRule="auto" w:after="0"/>
              <w:ind w:firstLine="0"/>
              <w:jc w:val="left"/>
            </w:pPr>
            <w:r/>
            <w:r>
              <w:rPr>
                <w:rFonts w:ascii="Times New Roman" w:hAnsi="Times New Roman" w:eastAsia="宋体"/>
                <w:b w:val="0"/>
                <w:color w:val="000000"/>
                <w:sz w:val="21"/>
              </w:rPr>
              <w:t>解压交付包到安装目录（目录不要带空格与中文）</w:t>
            </w:r>
          </w:p>
        </w:tc>
        <w:tc>
          <w:tcPr>
            <w:tcW w:type="dxa" w:w="2771"/>
          </w:tcPr>
          <w:p>
            <w:pPr>
              <w:spacing w:line="276" w:lineRule="auto" w:after="0"/>
              <w:ind w:firstLine="0"/>
              <w:jc w:val="left"/>
            </w:pPr>
            <w:r/>
            <w:r>
              <w:rPr>
                <w:rFonts w:ascii="Times New Roman" w:hAnsi="Times New Roman" w:eastAsia="宋体"/>
                <w:b w:val="0"/>
                <w:color w:val="000000"/>
                <w:sz w:val="21"/>
              </w:rPr>
              <w:t>解包到目标目录（同样避免空格与中文）</w:t>
            </w:r>
          </w:p>
        </w:tc>
      </w:tr>
      <w:tr>
        <w:tc>
          <w:tcPr>
            <w:tcW w:type="dxa" w:w="2771"/>
          </w:tcPr>
          <w:p>
            <w:pPr>
              <w:spacing w:line="276" w:lineRule="auto" w:after="0"/>
              <w:ind w:firstLine="0"/>
              <w:jc w:val="left"/>
            </w:pPr>
            <w:r/>
            <w:r>
              <w:rPr>
                <w:rFonts w:ascii="Times New Roman" w:hAnsi="Times New Roman" w:eastAsia="宋体"/>
                <w:b w:val="0"/>
                <w:color w:val="000000"/>
                <w:sz w:val="21"/>
              </w:rPr>
              <w:t>2 安装</w:t>
            </w:r>
          </w:p>
        </w:tc>
        <w:tc>
          <w:tcPr>
            <w:tcW w:type="dxa" w:w="2771"/>
          </w:tcPr>
          <w:p>
            <w:pPr>
              <w:spacing w:line="276" w:lineRule="auto" w:after="0"/>
              <w:ind w:firstLine="0"/>
              <w:jc w:val="left"/>
            </w:pPr>
            <w:r/>
            <w:r>
              <w:rPr>
                <w:rFonts w:ascii="Times New Roman" w:hAnsi="Times New Roman" w:eastAsia="宋体"/>
                <w:b w:val="0"/>
                <w:color w:val="000000"/>
                <w:sz w:val="21"/>
              </w:rPr>
              <w:t>双击 install.bat（或调用 install.ps1）</w:t>
            </w:r>
          </w:p>
        </w:tc>
        <w:tc>
          <w:tcPr>
            <w:tcW w:type="dxa" w:w="2771"/>
          </w:tcPr>
          <w:p>
            <w:pPr>
              <w:spacing w:line="276" w:lineRule="auto" w:after="0"/>
              <w:ind w:firstLine="0"/>
              <w:jc w:val="left"/>
            </w:pPr>
            <w:r/>
            <w:r>
              <w:rPr>
                <w:rFonts w:ascii="Times New Roman" w:hAnsi="Times New Roman" w:eastAsia="宋体"/>
                <w:b w:val="0"/>
                <w:color w:val="000000"/>
                <w:sz w:val="21"/>
              </w:rPr>
              <w:t>sh install.sh（可用 GUANLAN_PY 指定解释器，--service 装 systemd）</w:t>
            </w:r>
          </w:p>
        </w:tc>
      </w:tr>
      <w:tr>
        <w:tc>
          <w:tcPr>
            <w:tcW w:type="dxa" w:w="2771"/>
          </w:tcPr>
          <w:p>
            <w:pPr>
              <w:spacing w:line="276" w:lineRule="auto" w:after="0"/>
              <w:ind w:firstLine="0"/>
              <w:jc w:val="left"/>
            </w:pPr>
            <w:r/>
            <w:r>
              <w:rPr>
                <w:rFonts w:ascii="Times New Roman" w:hAnsi="Times New Roman" w:eastAsia="宋体"/>
                <w:b w:val="0"/>
                <w:color w:val="000000"/>
                <w:sz w:val="21"/>
              </w:rPr>
              <w:t>3 自检</w:t>
            </w:r>
          </w:p>
        </w:tc>
        <w:tc>
          <w:tcPr>
            <w:tcW w:type="dxa" w:w="2771"/>
          </w:tcPr>
          <w:p>
            <w:pPr>
              <w:spacing w:line="276" w:lineRule="auto" w:after="0"/>
              <w:ind w:firstLine="0"/>
              <w:jc w:val="left"/>
            </w:pPr>
            <w:r/>
            <w:r>
              <w:rPr>
                <w:rFonts w:ascii="Times New Roman" w:hAnsi="Times New Roman" w:eastAsia="宋体"/>
                <w:b w:val="0"/>
                <w:color w:val="000000"/>
                <w:sz w:val="21"/>
              </w:rPr>
              <w:t>双击 check.bat 或跑 guanlan.py check</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check</w:t>
            </w:r>
          </w:p>
        </w:tc>
      </w:tr>
      <w:tr>
        <w:tc>
          <w:tcPr>
            <w:tcW w:type="dxa" w:w="2771"/>
          </w:tcPr>
          <w:p>
            <w:pPr>
              <w:spacing w:line="276" w:lineRule="auto" w:after="0"/>
              <w:ind w:firstLine="0"/>
              <w:jc w:val="left"/>
            </w:pPr>
            <w:r/>
            <w:r>
              <w:rPr>
                <w:rFonts w:ascii="Times New Roman" w:hAnsi="Times New Roman" w:eastAsia="宋体"/>
                <w:b w:val="0"/>
                <w:color w:val="000000"/>
                <w:sz w:val="21"/>
              </w:rPr>
              <w:t>4 放数据</w:t>
            </w:r>
          </w:p>
        </w:tc>
        <w:tc>
          <w:tcPr>
            <w:tcW w:type="dxa" w:w="2771"/>
          </w:tcPr>
          <w:p>
            <w:pPr>
              <w:spacing w:line="276" w:lineRule="auto" w:after="0"/>
              <w:ind w:firstLine="0"/>
              <w:jc w:val="left"/>
            </w:pPr>
            <w:r/>
            <w:r>
              <w:rPr>
                <w:rFonts w:ascii="Times New Roman" w:hAnsi="Times New Roman" w:eastAsia="宋体"/>
                <w:b w:val="0"/>
                <w:color w:val="000000"/>
                <w:sz w:val="21"/>
              </w:rPr>
              <w:t>把原始件放进 data/raw/场站名/ 下并按源类目录落位</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5 重算</w:t>
            </w:r>
          </w:p>
        </w:tc>
        <w:tc>
          <w:tcPr>
            <w:tcW w:type="dxa" w:w="2771"/>
          </w:tcPr>
          <w:p>
            <w:pPr>
              <w:spacing w:line="276" w:lineRule="auto" w:after="0"/>
              <w:ind w:firstLine="0"/>
              <w:jc w:val="left"/>
            </w:pPr>
            <w:r/>
            <w:r>
              <w:rPr>
                <w:rFonts w:ascii="Times New Roman" w:hAnsi="Times New Roman" w:eastAsia="宋体"/>
                <w:b w:val="0"/>
                <w:color w:val="000000"/>
                <w:sz w:val="21"/>
              </w:rPr>
              <w:t>guanlan.py serve 后从门户「数据重算」触发，或直接跑 rebuild_all.py</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6 启动</w:t>
            </w:r>
          </w:p>
        </w:tc>
        <w:tc>
          <w:tcPr>
            <w:tcW w:type="dxa" w:w="2771"/>
          </w:tcPr>
          <w:p>
            <w:pPr>
              <w:spacing w:line="276" w:lineRule="auto" w:after="0"/>
              <w:ind w:firstLine="0"/>
              <w:jc w:val="left"/>
            </w:pPr>
            <w:r/>
            <w:r>
              <w:rPr>
                <w:rFonts w:ascii="Times New Roman" w:hAnsi="Times New Roman" w:eastAsia="宋体"/>
                <w:b w:val="0"/>
                <w:color w:val="000000"/>
                <w:sz w:val="21"/>
              </w:rPr>
              <w:t>双击"启动观澜"快捷方式（无窗口）或 start.bat</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serve</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安装根可用环境变量覆盖（路径模块优先读 WINDSCADA_ROOT），原始件根可用环境变量 」WINDSCADA_&lt;代号&gt;_SRC「（</w:t>
      </w:r>
      <w:r>
        <w:rPr>
          <w:rFonts w:ascii="Times New Roman" w:hAnsi="Times New Roman" w:eastAsia="宋体"/>
          <w:b/>
          <w:color w:val="000000"/>
          <w:sz w:val="24"/>
        </w:rPr>
        <w:t>变量名内写死样本场代号</w:t>
      </w:r>
      <w:r>
        <w:rPr>
          <w:rFonts w:ascii="Times New Roman" w:hAnsi="Times New Roman" w:eastAsia="宋体"/>
          <w:b w:val="0"/>
          <w:color w:val="000000"/>
          <w:sz w:val="24"/>
        </w:rPr>
        <w:t>，换场须改名，见 16.5 节）覆盖，场名可用 」WINDSCADA_FARM=&lt;场&gt;「 覆盖；配置里的路径一律写相对安装根的形式，因此换盘、换机不需要改任何路径。</w:t>
      </w:r>
    </w:p>
    <w:p>
      <w:pPr>
        <w:pStyle w:val="Heading2"/>
      </w:pPr>
      <w:r>
        <w:rPr>
          <w:rFonts w:ascii="Times New Roman" w:hAnsi="Times New Roman" w:eastAsia="黑体"/>
          <w:b/>
          <w:color w:val="000000"/>
          <w:sz w:val="28"/>
        </w:rPr>
        <w:t>15.2 Python 与依赖 wheel</w:t>
      </w:r>
    </w:p>
    <w:p>
      <w:pPr>
        <w:spacing w:lineRule="auto" w:line="360" w:before="0" w:after="120"/>
        <w:ind w:firstLine="480"/>
        <w:jc w:val="both"/>
      </w:pPr>
      <w:r>
        <w:rPr>
          <w:rFonts w:ascii="Times New Roman" w:hAnsi="Times New Roman" w:eastAsia="宋体"/>
          <w:b w:val="0"/>
          <w:color w:val="000000"/>
          <w:sz w:val="24"/>
        </w:rPr>
        <w:t>解释器要求是 3.11 及以上（依赖 pandas 3，3.10 及以下没有轮子）；机器上没有 3.11 时使用包内便携运行时（3.12.14，三个平台各一份）。依赖清单共 169 条固定版本：polars 1.42.0、pandas 3.0.3、pyarrow 24.0.0、numpy 2.5.0、pyyaml 6.0.3、python-frontmatter 1.3.0、matplotlib 3.11.0、plotly 6.8.0、jinja2 3.1.6、python-docx 1.2.0、docxtpl 0.20.2、python-dotenv 1.2.2、requests 2.34.2、rich 15.0.0、tqdm 4.68.3、openpyxl 3.1.5、scipy 1.18.0、xlrd 2.0.2，另有一条不锁版本的 tzdata（Windows 无系统时区库，而 pandas 3 硬依赖它）。离线件如表 15-2 所示（件数与体积为本次实测）。</w:t>
      </w:r>
    </w:p>
    <w:p>
      <w:pPr>
        <w:spacing w:lineRule="auto" w:line="360" w:before="160" w:after="80"/>
        <w:ind w:firstLine="0"/>
        <w:jc w:val="center"/>
      </w:pPr>
      <w:r>
        <w:rPr>
          <w:rFonts w:ascii="Times New Roman" w:hAnsi="Times New Roman" w:eastAsia="宋体"/>
          <w:b/>
          <w:color w:val="000000"/>
          <w:sz w:val="21"/>
        </w:rPr>
        <w:t>表 15-2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离线件目录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覆盖平台</w:t>
            </w:r>
          </w:p>
        </w:tc>
      </w:tr>
      <w:tr>
        <w:tc>
          <w:tcPr>
            <w:tcW w:type="dxa" w:w="2078"/>
          </w:tcPr>
          <w:p>
            <w:pPr>
              <w:spacing w:line="276" w:lineRule="auto" w:after="0"/>
              <w:ind w:firstLine="0"/>
              <w:jc w:val="left"/>
            </w:pPr>
            <w:r/>
            <w:r>
              <w:rPr>
                <w:rFonts w:ascii="Times New Roman" w:hAnsi="Times New Roman" w:eastAsia="宋体"/>
                <w:b w:val="0"/>
                <w:color w:val="000000"/>
                <w:sz w:val="21"/>
              </w:rPr>
              <w:t>wheels/win_amd64</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Windows 64 位完全离线可装</w:t>
            </w:r>
          </w:p>
        </w:tc>
      </w:tr>
      <w:tr>
        <w:tc>
          <w:tcPr>
            <w:tcW w:type="dxa" w:w="2078"/>
          </w:tcPr>
          <w:p>
            <w:pPr>
              <w:spacing w:line="276" w:lineRule="auto" w:after="0"/>
              <w:ind w:firstLine="0"/>
              <w:jc w:val="left"/>
            </w:pPr>
            <w:r/>
            <w:r>
              <w:rPr>
                <w:rFonts w:ascii="Times New Roman" w:hAnsi="Times New Roman" w:eastAsia="宋体"/>
                <w:b w:val="0"/>
                <w:color w:val="000000"/>
                <w:sz w:val="21"/>
              </w:rPr>
              <w:t>vendor/python</w:t>
            </w:r>
          </w:p>
        </w:tc>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81.4 MB（含清单文件共 4 件）</w:t>
            </w:r>
          </w:p>
        </w:tc>
        <w:tc>
          <w:tcPr>
            <w:tcW w:type="dxa" w:w="2078"/>
          </w:tcPr>
          <w:p>
            <w:pPr>
              <w:spacing w:line="276" w:lineRule="auto" w:after="0"/>
              <w:ind w:firstLine="0"/>
              <w:jc w:val="left"/>
            </w:pPr>
            <w:r/>
            <w:r>
              <w:rPr>
                <w:rFonts w:ascii="Times New Roman" w:hAnsi="Times New Roman" w:eastAsia="宋体"/>
                <w:b w:val="0"/>
                <w:color w:val="000000"/>
                <w:sz w:val="21"/>
              </w:rPr>
              <w:t>Windows x86_64、Linux x86_64、Linux aarch64 便携运行时 3.12.14</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Linux 与 macOS 侧包内没有轮子时，安装脚本自动改为联网安装；要完全离线需把对应平台的轮子放进相应目录。模型离线件（Ollama 安装包与模型目录）单独交付，不在主包内；未装时问答不可用，其余页面不受影响。</w:t>
      </w:r>
    </w:p>
    <w:p>
      <w:pPr>
        <w:pStyle w:val="Heading2"/>
      </w:pPr>
      <w:r>
        <w:rPr>
          <w:rFonts w:ascii="Times New Roman" w:hAnsi="Times New Roman" w:eastAsia="黑体"/>
          <w:b/>
          <w:color w:val="000000"/>
          <w:sz w:val="28"/>
        </w:rPr>
        <w:t>15.3 磁盘、内存与算力估算</w:t>
      </w:r>
    </w:p>
    <w:p>
      <w:pPr>
        <w:spacing w:lineRule="auto" w:line="360" w:before="0" w:after="120"/>
        <w:ind w:firstLine="480"/>
        <w:jc w:val="both"/>
      </w:pPr>
      <w:r>
        <w:rPr>
          <w:rFonts w:ascii="Times New Roman" w:hAnsi="Times New Roman" w:eastAsia="宋体"/>
          <w:b w:val="0"/>
          <w:color w:val="000000"/>
          <w:sz w:val="24"/>
        </w:rPr>
        <w:t>资源需求与实测体积如表 15-3 所示。内存与磁盘的硬性要求来自说明书（最低内存 16 GB、推荐 32 GB；磁盘最低 5 GB 加三维资产 1 GB，另加模型 30 至 60 GB）；目录体积为本次递归实测。</w:t>
      </w:r>
    </w:p>
    <w:p>
      <w:pPr>
        <w:spacing w:lineRule="auto" w:line="360" w:before="160" w:after="80"/>
        <w:ind w:firstLine="0"/>
        <w:jc w:val="center"/>
      </w:pPr>
      <w:r>
        <w:rPr>
          <w:rFonts w:ascii="Times New Roman" w:hAnsi="Times New Roman" w:eastAsia="宋体"/>
          <w:b/>
          <w:color w:val="000000"/>
          <w:sz w:val="21"/>
        </w:rPr>
        <w:t>表 15-3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数值</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出处</w:t>
            </w:r>
          </w:p>
        </w:tc>
      </w:tr>
      <w:tr>
        <w:tc>
          <w:tcPr>
            <w:tcW w:type="dxa" w:w="2771"/>
          </w:tcPr>
          <w:p>
            <w:pPr>
              <w:spacing w:line="276" w:lineRule="auto" w:after="0"/>
              <w:ind w:firstLine="0"/>
              <w:jc w:val="left"/>
            </w:pPr>
            <w:r/>
            <w:r>
              <w:rPr>
                <w:rFonts w:ascii="Times New Roman" w:hAnsi="Times New Roman" w:eastAsia="宋体"/>
                <w:b w:val="0"/>
                <w:color w:val="000000"/>
                <w:sz w:val="21"/>
              </w:rPr>
              <w:t>内存最低或推荐</w:t>
            </w:r>
          </w:p>
        </w:tc>
        <w:tc>
          <w:tcPr>
            <w:tcW w:type="dxa" w:w="2771"/>
          </w:tcPr>
          <w:p>
            <w:pPr>
              <w:spacing w:line="276" w:lineRule="auto" w:after="0"/>
              <w:ind w:firstLine="0"/>
              <w:jc w:val="left"/>
            </w:pPr>
            <w:r/>
            <w:r>
              <w:rPr>
                <w:rFonts w:ascii="Times New Roman" w:hAnsi="Times New Roman" w:eastAsia="宋体"/>
                <w:b w:val="0"/>
                <w:color w:val="000000"/>
                <w:sz w:val="21"/>
              </w:rPr>
              <w:t>16 GB 或 32 GB</w:t>
            </w:r>
          </w:p>
        </w:tc>
        <w:tc>
          <w:tcPr>
            <w:tcW w:type="dxa" w:w="2771"/>
          </w:tcPr>
          <w:p>
            <w:pPr>
              <w:spacing w:line="276" w:lineRule="auto" w:after="0"/>
              <w:ind w:firstLine="0"/>
              <w:jc w:val="left"/>
            </w:pPr>
            <w:r/>
            <w:r>
              <w:rPr>
                <w:rFonts w:ascii="Times New Roman" w:hAnsi="Times New Roman" w:eastAsia="宋体"/>
                <w:b w:val="0"/>
                <w:color w:val="000000"/>
                <w:sz w:val="21"/>
              </w:rPr>
              <w:t>《使用说明书》v0.2（随包 docs/）</w:t>
            </w:r>
          </w:p>
        </w:tc>
      </w:tr>
      <w:tr>
        <w:tc>
          <w:tcPr>
            <w:tcW w:type="dxa" w:w="2771"/>
          </w:tcPr>
          <w:p>
            <w:pPr>
              <w:spacing w:line="276" w:lineRule="auto" w:after="0"/>
              <w:ind w:firstLine="0"/>
              <w:jc w:val="left"/>
            </w:pPr>
            <w:r/>
            <w:r>
              <w:rPr>
                <w:rFonts w:ascii="Times New Roman" w:hAnsi="Times New Roman" w:eastAsia="宋体"/>
                <w:b w:val="0"/>
                <w:color w:val="000000"/>
                <w:sz w:val="21"/>
              </w:rPr>
              <w:t>磁盘最低</w:t>
            </w:r>
          </w:p>
        </w:tc>
        <w:tc>
          <w:tcPr>
            <w:tcW w:type="dxa" w:w="2771"/>
          </w:tcPr>
          <w:p>
            <w:pPr>
              <w:spacing w:line="276" w:lineRule="auto" w:after="0"/>
              <w:ind w:firstLine="0"/>
              <w:jc w:val="left"/>
            </w:pPr>
            <w:r/>
            <w:r>
              <w:rPr>
                <w:rFonts w:ascii="Times New Roman" w:hAnsi="Times New Roman" w:eastAsia="宋体"/>
                <w:b w:val="0"/>
                <w:color w:val="000000"/>
                <w:sz w:val="21"/>
              </w:rPr>
              <w:t>5 GB 加三维资产 1 GB</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模型占用（可选）</w:t>
            </w:r>
          </w:p>
        </w:tc>
        <w:tc>
          <w:tcPr>
            <w:tcW w:type="dxa" w:w="2771"/>
          </w:tcPr>
          <w:p>
            <w:pPr>
              <w:spacing w:line="276" w:lineRule="auto" w:after="0"/>
              <w:ind w:firstLine="0"/>
              <w:jc w:val="left"/>
            </w:pPr>
            <w:r/>
            <w:r>
              <w:rPr>
                <w:rFonts w:ascii="Times New Roman" w:hAnsi="Times New Roman" w:eastAsia="宋体"/>
                <w:b w:val="0"/>
                <w:color w:val="000000"/>
                <w:sz w:val="21"/>
              </w:rPr>
              <w:t>30 至 60 GB（固态盘）</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显存（只影响问答与本地审核）</w:t>
            </w:r>
          </w:p>
        </w:tc>
        <w:tc>
          <w:tcPr>
            <w:tcW w:type="dxa" w:w="2771"/>
          </w:tcPr>
          <w:p>
            <w:pPr>
              <w:spacing w:line="276" w:lineRule="auto" w:after="0"/>
              <w:ind w:firstLine="0"/>
              <w:jc w:val="left"/>
            </w:pPr>
            <w:r/>
            <w:r>
              <w:rPr>
                <w:rFonts w:ascii="Times New Roman" w:hAnsi="Times New Roman" w:eastAsia="宋体"/>
                <w:b w:val="0"/>
                <w:color w:val="000000"/>
                <w:sz w:val="21"/>
              </w:rPr>
              <w:t>12 GB 及以上可跑默认档；24 GB 及以上可开升档；无显卡走纯 CPU 慢档</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data（原始件，本机实测）</w:t>
            </w:r>
          </w:p>
        </w:tc>
        <w:tc>
          <w:tcPr>
            <w:tcW w:type="dxa" w:w="2771"/>
          </w:tcPr>
          <w:p>
            <w:pPr>
              <w:spacing w:line="276" w:lineRule="auto" w:after="0"/>
              <w:ind w:firstLine="0"/>
              <w:jc w:val="left"/>
            </w:pPr>
            <w:r/>
            <w:r>
              <w:rPr>
                <w:rFonts w:ascii="Times New Roman" w:hAnsi="Times New Roman" w:eastAsia="宋体"/>
                <w:b w:val="0"/>
                <w:color w:val="000000"/>
                <w:sz w:val="21"/>
              </w:rPr>
              <w:t>26,504 件、224.67 GB（其中振动原始导出 25,693 件、150.15 GB）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outputs（产物，本机实测）</w:t>
            </w:r>
          </w:p>
        </w:tc>
        <w:tc>
          <w:tcPr>
            <w:tcW w:type="dxa" w:w="2771"/>
          </w:tcPr>
          <w:p>
            <w:pPr>
              <w:spacing w:line="276" w:lineRule="auto" w:after="0"/>
              <w:ind w:firstLine="0"/>
              <w:jc w:val="left"/>
            </w:pPr>
            <w:r/>
            <w:r>
              <w:rPr>
                <w:rFonts w:ascii="Times New Roman" w:hAnsi="Times New Roman" w:eastAsia="宋体"/>
                <w:b w:val="0"/>
                <w:color w:val="000000"/>
                <w:sz w:val="21"/>
              </w:rPr>
              <w:t>3,549 件、7,157.5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release（发布件，本机实测）</w:t>
            </w:r>
          </w:p>
        </w:tc>
        <w:tc>
          <w:tcPr>
            <w:tcW w:type="dxa" w:w="2771"/>
          </w:tcPr>
          <w:p>
            <w:pPr>
              <w:spacing w:line="276" w:lineRule="auto" w:after="0"/>
              <w:ind w:firstLine="0"/>
              <w:jc w:val="left"/>
            </w:pPr>
            <w:r/>
            <w:r>
              <w:rPr>
                <w:rFonts w:ascii="Times New Roman" w:hAnsi="Times New Roman" w:eastAsia="宋体"/>
                <w:b w:val="0"/>
                <w:color w:val="000000"/>
                <w:sz w:val="21"/>
              </w:rPr>
              <w:t>2,898 件、708.4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虚拟环境（本机实测）</w:t>
            </w:r>
          </w:p>
        </w:tc>
        <w:tc>
          <w:tcPr>
            <w:tcW w:type="dxa" w:w="2771"/>
          </w:tcPr>
          <w:p>
            <w:pPr>
              <w:spacing w:line="276" w:lineRule="auto" w:after="0"/>
              <w:ind w:firstLine="0"/>
              <w:jc w:val="left"/>
            </w:pPr>
            <w:r/>
            <w:r>
              <w:rPr>
                <w:rFonts w:ascii="Times New Roman" w:hAnsi="Times New Roman" w:eastAsia="宋体"/>
                <w:b w:val="0"/>
                <w:color w:val="000000"/>
                <w:sz w:val="21"/>
              </w:rPr>
              <w:t>17,779 件、688.1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日志与配置（本机实测）</w:t>
            </w:r>
          </w:p>
        </w:tc>
        <w:tc>
          <w:tcPr>
            <w:tcW w:type="dxa" w:w="2771"/>
          </w:tcPr>
          <w:p>
            <w:pPr>
              <w:spacing w:line="276" w:lineRule="auto" w:after="0"/>
              <w:ind w:firstLine="0"/>
              <w:jc w:val="left"/>
            </w:pPr>
            <w:r/>
            <w:r>
              <w:rPr>
                <w:rFonts w:ascii="Times New Roman" w:hAnsi="Times New Roman" w:eastAsia="宋体"/>
                <w:b w:val="0"/>
                <w:color w:val="000000"/>
                <w:sz w:val="21"/>
              </w:rPr>
              <w:t>日志 154 件、3.3 MB；配置 171 件、1.6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全仓不含版本库（本机实测）</w:t>
            </w:r>
          </w:p>
        </w:tc>
        <w:tc>
          <w:tcPr>
            <w:tcW w:type="dxa" w:w="2771"/>
          </w:tcPr>
          <w:p>
            <w:pPr>
              <w:spacing w:line="276" w:lineRule="auto" w:after="0"/>
              <w:ind w:firstLine="0"/>
              <w:jc w:val="left"/>
            </w:pPr>
            <w:r/>
            <w:r>
              <w:rPr>
                <w:rFonts w:ascii="Times New Roman" w:hAnsi="Times New Roman" w:eastAsia="宋体"/>
                <w:b w:val="0"/>
                <w:color w:val="000000"/>
                <w:sz w:val="21"/>
              </w:rPr>
              <w:t>52,049 件、241,707.5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运行内存（本机实测快照）</w:t>
            </w:r>
          </w:p>
        </w:tc>
        <w:tc>
          <w:tcPr>
            <w:tcW w:type="dxa" w:w="2771"/>
          </w:tcPr>
          <w:p>
            <w:pPr>
              <w:spacing w:line="276" w:lineRule="auto" w:after="0"/>
              <w:ind w:firstLine="0"/>
              <w:jc w:val="left"/>
            </w:pPr>
            <w:r/>
            <w:r>
              <w:rPr>
                <w:rFonts w:ascii="Times New Roman" w:hAnsi="Times New Roman" w:eastAsia="宋体"/>
                <w:b w:val="0"/>
                <w:color w:val="000000"/>
                <w:sz w:val="21"/>
              </w:rPr>
              <w:t>七个监听进程工作集合计 568 MB（网关 238.9、工作台 198.6、振动 53.8、本机模型 33.7、三维 15.4、四系统合页 13.9、仿真 13.7 兆字节）；同批私有提交合计 3,293.7 MB</w:t>
            </w:r>
          </w:p>
        </w:tc>
        <w:tc>
          <w:tcPr>
            <w:tcW w:type="dxa" w:w="2771"/>
          </w:tcPr>
          <w:p>
            <w:pPr>
              <w:spacing w:line="276" w:lineRule="auto" w:after="0"/>
              <w:ind w:firstLine="0"/>
              <w:jc w:val="left"/>
            </w:pPr>
            <w:r/>
            <w:r>
              <w:rPr>
                <w:rFonts w:ascii="Times New Roman" w:hAnsi="Times New Roman" w:eastAsia="宋体"/>
                <w:b w:val="0"/>
                <w:color w:val="000000"/>
                <w:sz w:val="21"/>
              </w:rPr>
              <w:t>本次实测快照，非稳态峰值，仅供量级参考</w:t>
            </w:r>
          </w:p>
        </w:tc>
      </w:tr>
      <w:tr>
        <w:tc>
          <w:tcPr>
            <w:tcW w:type="dxa" w:w="2771"/>
          </w:tcPr>
          <w:p>
            <w:pPr>
              <w:spacing w:line="276" w:lineRule="auto" w:after="0"/>
              <w:ind w:firstLine="0"/>
              <w:jc w:val="left"/>
            </w:pPr>
            <w:r/>
            <w:r>
              <w:rPr>
                <w:rFonts w:ascii="Times New Roman" w:hAnsi="Times New Roman" w:eastAsia="宋体"/>
                <w:b w:val="0"/>
                <w:color w:val="000000"/>
                <w:sz w:val="21"/>
              </w:rPr>
              <w:t>交付包（口径）</w:t>
            </w:r>
          </w:p>
        </w:tc>
        <w:tc>
          <w:tcPr>
            <w:tcW w:type="dxa" w:w="2771"/>
          </w:tcPr>
          <w:p>
            <w:pPr>
              <w:spacing w:line="276" w:lineRule="auto" w:after="0"/>
              <w:ind w:firstLine="0"/>
              <w:jc w:val="left"/>
            </w:pPr>
            <w:r/>
            <w:r>
              <w:rPr>
                <w:rFonts w:ascii="Times New Roman" w:hAnsi="Times New Roman" w:eastAsia="宋体"/>
                <w:b w:val="0"/>
                <w:color w:val="000000"/>
                <w:sz w:val="21"/>
              </w:rPr>
              <w:t>3,430 件、1,032.0 MB</w:t>
            </w:r>
          </w:p>
        </w:tc>
        <w:tc>
          <w:tcPr>
            <w:tcW w:type="dxa" w:w="2771"/>
          </w:tcPr>
          <w:p>
            <w:pPr>
              <w:spacing w:line="276" w:lineRule="auto" w:after="0"/>
              <w:ind w:firstLine="0"/>
              <w:jc w:val="left"/>
            </w:pPr>
            <w:r/>
            <w:r>
              <w:rPr>
                <w:rFonts w:ascii="Times New Roman" w:hAnsi="Times New Roman" w:eastAsia="宋体"/>
                <w:b w:val="0"/>
                <w:color w:val="000000"/>
                <w:sz w:val="21"/>
              </w:rPr>
              <w:t>变更记录，非本次实测</w:t>
            </w:r>
          </w:p>
        </w:tc>
      </w:tr>
      <w:tr>
        <w:tc>
          <w:tcPr>
            <w:tcW w:type="dxa" w:w="2771"/>
          </w:tcPr>
          <w:p>
            <w:pPr>
              <w:spacing w:line="276" w:lineRule="auto" w:after="0"/>
              <w:ind w:firstLine="0"/>
              <w:jc w:val="left"/>
            </w:pPr>
            <w:r/>
            <w:r>
              <w:rPr>
                <w:rFonts w:ascii="Times New Roman" w:hAnsi="Times New Roman" w:eastAsia="宋体"/>
                <w:b w:val="0"/>
                <w:color w:val="000000"/>
                <w:sz w:val="21"/>
              </w:rPr>
              <w:t>重算耗时（口径）</w:t>
            </w:r>
          </w:p>
        </w:tc>
        <w:tc>
          <w:tcPr>
            <w:tcW w:type="dxa" w:w="2771"/>
          </w:tcPr>
          <w:p>
            <w:pPr>
              <w:spacing w:line="276" w:lineRule="auto" w:after="0"/>
              <w:ind w:firstLine="0"/>
              <w:jc w:val="left"/>
            </w:pPr>
            <w:r/>
            <w:r>
              <w:rPr>
                <w:rFonts w:ascii="Times New Roman" w:hAnsi="Times New Roman" w:eastAsia="宋体"/>
                <w:b w:val="0"/>
                <w:color w:val="000000"/>
                <w:sz w:val="21"/>
              </w:rPr>
              <w:t>SCADA 侧 10 个构建器约 15 分钟；振动摄入按现场导出体量约 14 分钟（另有 25 分钟口径）；变桨面约 10 至 12 分钟；窄仓一次扫约 2 至 3 分钟</w:t>
            </w:r>
          </w:p>
        </w:tc>
        <w:tc>
          <w:tcPr>
            <w:tcW w:type="dxa" w:w="2771"/>
          </w:tcPr>
          <w:p>
            <w:pPr>
              <w:spacing w:line="276" w:lineRule="auto" w:after="0"/>
              <w:ind w:firstLine="0"/>
              <w:jc w:val="left"/>
            </w:pPr>
            <w:r/>
            <w:r>
              <w:rPr>
                <w:rFonts w:ascii="Times New Roman" w:hAnsi="Times New Roman" w:eastAsia="宋体"/>
                <w:b w:val="0"/>
                <w:color w:val="000000"/>
                <w:sz w:val="21"/>
              </w:rPr>
              <w:t>代码注释与手册，多口径未统一</w:t>
            </w:r>
          </w:p>
        </w:tc>
      </w:tr>
      <w:tr>
        <w:tc>
          <w:tcPr>
            <w:tcW w:type="dxa" w:w="2771"/>
          </w:tcPr>
          <w:p>
            <w:pPr>
              <w:spacing w:line="276" w:lineRule="auto" w:after="0"/>
              <w:ind w:firstLine="0"/>
              <w:jc w:val="left"/>
            </w:pPr>
            <w:r/>
            <w:r>
              <w:rPr>
                <w:rFonts w:ascii="Times New Roman" w:hAnsi="Times New Roman" w:eastAsia="宋体"/>
                <w:b w:val="0"/>
                <w:color w:val="000000"/>
                <w:sz w:val="21"/>
              </w:rPr>
              <w:t>单次完整重算（实测）</w:t>
            </w:r>
          </w:p>
        </w:tc>
        <w:tc>
          <w:tcPr>
            <w:tcW w:type="dxa" w:w="2771"/>
          </w:tcPr>
          <w:p>
            <w:pPr>
              <w:spacing w:line="276" w:lineRule="auto" w:after="0"/>
              <w:ind w:firstLine="0"/>
              <w:jc w:val="left"/>
            </w:pPr>
            <w:r/>
            <w:r>
              <w:rPr>
                <w:rFonts w:ascii="Times New Roman" w:hAnsi="Times New Roman" w:eastAsia="宋体"/>
                <w:b w:val="0"/>
                <w:color w:val="000000"/>
                <w:sz w:val="21"/>
              </w:rPr>
              <w:t>本机一次带等价验收的重算 2,815.5 秒（约 47 分钟），该次以退出码 1 结束（末步等价验收因无随包基线一路属预期）</w:t>
            </w:r>
          </w:p>
        </w:tc>
        <w:tc>
          <w:tcPr>
            <w:tcW w:type="dxa" w:w="2771"/>
          </w:tcPr>
          <w:p>
            <w:pPr>
              <w:spacing w:line="276" w:lineRule="auto" w:after="0"/>
              <w:ind w:firstLine="0"/>
              <w:jc w:val="left"/>
            </w:pPr>
            <w:r/>
            <w:r>
              <w:rPr>
                <w:rFonts w:ascii="Times New Roman" w:hAnsi="Times New Roman" w:eastAsia="宋体"/>
                <w:b w:val="0"/>
                <w:color w:val="000000"/>
                <w:sz w:val="21"/>
              </w:rPr>
              <w:t>run/ops_job.json</w:t>
            </w:r>
          </w:p>
        </w:tc>
      </w:tr>
      <w:tr>
        <w:tc>
          <w:tcPr>
            <w:tcW w:type="dxa" w:w="2771"/>
          </w:tcPr>
          <w:p>
            <w:pPr>
              <w:spacing w:line="276" w:lineRule="auto" w:after="0"/>
              <w:ind w:firstLine="0"/>
              <w:jc w:val="left"/>
            </w:pPr>
            <w:r/>
            <w:r>
              <w:rPr>
                <w:rFonts w:ascii="Times New Roman" w:hAnsi="Times New Roman" w:eastAsia="宋体"/>
                <w:b w:val="0"/>
                <w:color w:val="000000"/>
                <w:sz w:val="21"/>
              </w:rPr>
              <w:t>按所选时间窗重算</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c>
          <w:tcPr>
            <w:tcW w:type="dxa" w:w="2771"/>
          </w:tcPr>
          <w:p>
            <w:pPr>
              <w:spacing w:line="276" w:lineRule="auto" w:after="0"/>
              <w:ind w:firstLine="0"/>
              <w:jc w:val="left"/>
            </w:pPr>
            <w:r/>
            <w:r>
              <w:rPr>
                <w:rFonts w:ascii="Times New Roman" w:hAnsi="Times New Roman" w:eastAsia="宋体"/>
                <w:b w:val="0"/>
                <w:color w:val="000000"/>
                <w:sz w:val="21"/>
              </w:rPr>
              <w:t>服务注释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算力方面的判断是：系统的重活集中在重算链（一次性、可后台跑），页面侧的实时计算只有按所选时间窗的分组与过滤，最重的两类已经用窄仓与进程内缓存压到秒级；模型问答是唯一可能占用数分钟的交互，且已按档位给预算并在超时后明确不出文。</w:t>
      </w:r>
    </w:p>
    <w:p>
      <w:pPr>
        <w:pStyle w:val="Heading2"/>
      </w:pPr>
      <w:r>
        <w:rPr>
          <w:rFonts w:ascii="Times New Roman" w:hAnsi="Times New Roman" w:eastAsia="黑体"/>
          <w:b/>
          <w:color w:val="000000"/>
          <w:sz w:val="28"/>
        </w:rPr>
        <w:t>15.4 Linux 适配现状</w:t>
      </w:r>
    </w:p>
    <w:p>
      <w:pPr>
        <w:spacing w:lineRule="auto" w:line="360" w:before="0" w:after="120"/>
        <w:ind w:firstLine="480"/>
        <w:jc w:val="both"/>
      </w:pPr>
      <w:r>
        <w:rPr>
          <w:rFonts w:ascii="Times New Roman" w:hAnsi="Times New Roman" w:eastAsia="宋体"/>
          <w:b w:val="0"/>
          <w:color w:val="000000"/>
          <w:sz w:val="24"/>
        </w:rPr>
        <w:t>Linux 侧的适配程度如表 15-4 所示，全部为"已有实现但在本次环境未实测"或"已在本机验证"两类之一，不含估计。</w:t>
      </w:r>
    </w:p>
    <w:p>
      <w:pPr>
        <w:spacing w:lineRule="auto" w:line="360" w:before="160" w:after="80"/>
        <w:ind w:firstLine="0"/>
        <w:jc w:val="center"/>
      </w:pPr>
      <w:r>
        <w:rPr>
          <w:rFonts w:ascii="Times New Roman" w:hAnsi="Times New Roman" w:eastAsia="宋体"/>
          <w:b/>
          <w:color w:val="000000"/>
          <w:sz w:val="21"/>
        </w:rPr>
        <w:t>表 15-4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现状</w:t>
            </w:r>
          </w:p>
        </w:tc>
      </w:tr>
      <w:tr>
        <w:tc>
          <w:tcPr>
            <w:tcW w:type="dxa" w:w="4156"/>
          </w:tcPr>
          <w:p>
            <w:pPr>
              <w:spacing w:line="276" w:lineRule="auto" w:after="0"/>
              <w:ind w:firstLine="0"/>
              <w:jc w:val="left"/>
            </w:pPr>
            <w:r/>
            <w:r>
              <w:rPr>
                <w:rFonts w:ascii="Times New Roman" w:hAnsi="Times New Roman" w:eastAsia="宋体"/>
                <w:b w:val="0"/>
                <w:color w:val="000000"/>
                <w:sz w:val="21"/>
              </w:rPr>
              <w:t>安装脚本</w:t>
            </w:r>
          </w:p>
        </w:tc>
        <w:tc>
          <w:tcPr>
            <w:tcW w:type="dxa" w:w="4156"/>
          </w:tcPr>
          <w:p>
            <w:pPr>
              <w:spacing w:line="276" w:lineRule="auto" w:after="0"/>
              <w:ind w:firstLine="0"/>
              <w:jc w:val="left"/>
            </w:pPr>
            <w:r/>
            <w:r>
              <w:rPr>
                <w:rFonts w:ascii="Times New Roman" w:hAnsi="Times New Roman" w:eastAsia="宋体"/>
                <w:b w:val="0"/>
                <w:color w:val="000000"/>
                <w:sz w:val="21"/>
              </w:rPr>
              <w:t>install.sh 已有，逻辑与 Windows 同构（选解释器、建虚拟环境、装依赖、写配置、可选装 systemd、写安装记录、自检）</w:t>
            </w:r>
          </w:p>
        </w:tc>
      </w:tr>
      <w:tr>
        <w:tc>
          <w:tcPr>
            <w:tcW w:type="dxa" w:w="4156"/>
          </w:tcPr>
          <w:p>
            <w:pPr>
              <w:spacing w:line="276" w:lineRule="auto" w:after="0"/>
              <w:ind w:firstLine="0"/>
              <w:jc w:val="left"/>
            </w:pPr>
            <w:r/>
            <w:r>
              <w:rPr>
                <w:rFonts w:ascii="Times New Roman" w:hAnsi="Times New Roman" w:eastAsia="宋体"/>
                <w:b w:val="0"/>
                <w:color w:val="000000"/>
                <w:sz w:val="21"/>
              </w:rPr>
              <w:t>便携运行时</w:t>
            </w:r>
          </w:p>
        </w:tc>
        <w:tc>
          <w:tcPr>
            <w:tcW w:type="dxa" w:w="4156"/>
          </w:tcPr>
          <w:p>
            <w:pPr>
              <w:spacing w:line="276" w:lineRule="auto" w:after="0"/>
              <w:ind w:firstLine="0"/>
              <w:jc w:val="left"/>
            </w:pPr>
            <w:r/>
            <w:r>
              <w:rPr>
                <w:rFonts w:ascii="Times New Roman" w:hAnsi="Times New Roman" w:eastAsia="宋体"/>
                <w:b w:val="0"/>
                <w:color w:val="000000"/>
                <w:sz w:val="21"/>
              </w:rPr>
              <w:t>vendor/python 下已含 Linux x86_64 与 aarch64 两份 3.12.14</w:t>
            </w:r>
          </w:p>
        </w:tc>
      </w:tr>
      <w:tr>
        <w:tc>
          <w:tcPr>
            <w:tcW w:type="dxa" w:w="4156"/>
          </w:tcPr>
          <w:p>
            <w:pPr>
              <w:spacing w:line="276" w:lineRule="auto" w:after="0"/>
              <w:ind w:firstLine="0"/>
              <w:jc w:val="left"/>
            </w:pPr>
            <w:r/>
            <w:r>
              <w:rPr>
                <w:rFonts w:ascii="Times New Roman" w:hAnsi="Times New Roman" w:eastAsia="宋体"/>
                <w:b w:val="0"/>
                <w:color w:val="000000"/>
                <w:sz w:val="21"/>
              </w:rPr>
              <w:t>依赖轮子</w:t>
            </w:r>
          </w:p>
        </w:tc>
        <w:tc>
          <w:tcPr>
            <w:tcW w:type="dxa" w:w="4156"/>
          </w:tcPr>
          <w:p>
            <w:pPr>
              <w:spacing w:line="276" w:lineRule="auto" w:after="0"/>
              <w:ind w:firstLine="0"/>
              <w:jc w:val="left"/>
            </w:pPr>
            <w:r/>
            <w:r>
              <w:rPr>
                <w:rFonts w:ascii="Times New Roman" w:hAnsi="Times New Roman" w:eastAsia="宋体"/>
                <w:b w:val="0"/>
                <w:color w:val="000000"/>
                <w:sz w:val="21"/>
              </w:rPr>
              <w:t>包内只有 win_amd64 轮子；Linux 需联网安装或自行放轮子</w:t>
            </w:r>
          </w:p>
        </w:tc>
      </w:tr>
      <w:tr>
        <w:tc>
          <w:tcPr>
            <w:tcW w:type="dxa" w:w="4156"/>
          </w:tcPr>
          <w:p>
            <w:pPr>
              <w:spacing w:line="276" w:lineRule="auto" w:after="0"/>
              <w:ind w:firstLine="0"/>
              <w:jc w:val="left"/>
            </w:pPr>
            <w:r/>
            <w:r>
              <w:rPr>
                <w:rFonts w:ascii="Times New Roman" w:hAnsi="Times New Roman" w:eastAsia="宋体"/>
                <w:b w:val="0"/>
                <w:color w:val="000000"/>
                <w:sz w:val="21"/>
              </w:rPr>
              <w:t>服务化</w:t>
            </w:r>
          </w:p>
        </w:tc>
        <w:tc>
          <w:tcPr>
            <w:tcW w:type="dxa" w:w="4156"/>
          </w:tcPr>
          <w:p>
            <w:pPr>
              <w:spacing w:line="276" w:lineRule="auto" w:after="0"/>
              <w:ind w:firstLine="0"/>
              <w:jc w:val="left"/>
            </w:pPr>
            <w:r/>
            <w:r>
              <w:rPr>
                <w:rFonts w:ascii="Times New Roman" w:hAnsi="Times New Roman" w:eastAsia="宋体"/>
                <w:b w:val="0"/>
                <w:color w:val="000000"/>
                <w:sz w:val="21"/>
              </w:rPr>
              <w:t>systemd 单元 guanlan.service 由注册器写入（简单类型、始终重启、停止超时 120 秒、混合杀进程模式、环境变量强制 UTF-8）</w:t>
            </w:r>
          </w:p>
        </w:tc>
      </w:tr>
      <w:tr>
        <w:tc>
          <w:tcPr>
            <w:tcW w:type="dxa" w:w="4156"/>
          </w:tcPr>
          <w:p>
            <w:pPr>
              <w:spacing w:line="276" w:lineRule="auto" w:after="0"/>
              <w:ind w:firstLine="0"/>
              <w:jc w:val="left"/>
            </w:pPr>
            <w:r/>
            <w:r>
              <w:rPr>
                <w:rFonts w:ascii="Times New Roman" w:hAnsi="Times New Roman" w:eastAsia="宋体"/>
                <w:b w:val="0"/>
                <w:color w:val="000000"/>
                <w:sz w:val="21"/>
              </w:rPr>
              <w:t>路径与换行</w:t>
            </w:r>
          </w:p>
        </w:tc>
        <w:tc>
          <w:tcPr>
            <w:tcW w:type="dxa" w:w="4156"/>
          </w:tcPr>
          <w:p>
            <w:pPr>
              <w:spacing w:line="276" w:lineRule="auto" w:after="0"/>
              <w:ind w:firstLine="0"/>
              <w:jc w:val="left"/>
            </w:pPr>
            <w:r/>
            <w:r>
              <w:rPr>
                <w:rFonts w:ascii="Times New Roman" w:hAnsi="Times New Roman" w:eastAsia="宋体"/>
                <w:b w:val="0"/>
                <w:color w:val="000000"/>
                <w:sz w:val="21"/>
              </w:rPr>
              <w:t>路径统一用 pathlib 与 POSIX 相对串；入口脚本按类型守行尾（.sh 用 LF）</w:t>
            </w:r>
          </w:p>
        </w:tc>
      </w:tr>
      <w:tr>
        <w:tc>
          <w:tcPr>
            <w:tcW w:type="dxa" w:w="4156"/>
          </w:tcPr>
          <w:p>
            <w:pPr>
              <w:spacing w:line="276" w:lineRule="auto" w:after="0"/>
              <w:ind w:firstLine="0"/>
              <w:jc w:val="left"/>
            </w:pPr>
            <w:r/>
            <w:r>
              <w:rPr>
                <w:rFonts w:ascii="Times New Roman" w:hAnsi="Times New Roman" w:eastAsia="宋体"/>
                <w:b w:val="0"/>
                <w:color w:val="000000"/>
                <w:sz w:val="21"/>
              </w:rPr>
              <w:t>进程与日志</w:t>
            </w:r>
          </w:p>
        </w:tc>
        <w:tc>
          <w:tcPr>
            <w:tcW w:type="dxa" w:w="4156"/>
          </w:tcPr>
          <w:p>
            <w:pPr>
              <w:spacing w:line="276" w:lineRule="auto" w:after="0"/>
              <w:ind w:firstLine="0"/>
              <w:jc w:val="left"/>
            </w:pPr>
            <w:r/>
            <w:r>
              <w:rPr>
                <w:rFonts w:ascii="Times New Roman" w:hAnsi="Times New Roman" w:eastAsia="宋体"/>
                <w:b w:val="0"/>
                <w:color w:val="000000"/>
                <w:sz w:val="21"/>
              </w:rPr>
              <w:t>无窗口子进程的口径在类 Unix 上是 0 标志位；日志行格式与保留策略平台无关</w:t>
            </w:r>
          </w:p>
        </w:tc>
      </w:tr>
      <w:tr>
        <w:tc>
          <w:tcPr>
            <w:tcW w:type="dxa" w:w="4156"/>
          </w:tcPr>
          <w:p>
            <w:pPr>
              <w:spacing w:line="276" w:lineRule="auto" w:after="0"/>
              <w:ind w:firstLine="0"/>
              <w:jc w:val="left"/>
            </w:pPr>
            <w:r/>
            <w:r>
              <w:rPr>
                <w:rFonts w:ascii="Times New Roman" w:hAnsi="Times New Roman" w:eastAsia="宋体"/>
                <w:b w:val="0"/>
                <w:color w:val="000000"/>
                <w:sz w:val="21"/>
              </w:rPr>
              <w:t>未取证项</w:t>
            </w:r>
          </w:p>
        </w:tc>
        <w:tc>
          <w:tcPr>
            <w:tcW w:type="dxa" w:w="4156"/>
          </w:tcPr>
          <w:p>
            <w:pPr>
              <w:spacing w:line="276" w:lineRule="auto" w:after="0"/>
              <w:ind w:firstLine="0"/>
              <w:jc w:val="left"/>
            </w:pPr>
            <w:r/>
            <w:r>
              <w:rPr>
                <w:rFonts w:ascii="Times New Roman" w:hAnsi="Times New Roman" w:eastAsia="宋体"/>
                <w:b w:val="0"/>
                <w:color w:val="000000"/>
                <w:sz w:val="21"/>
              </w:rPr>
              <w:t>Linux 安装、systemd 真装、国产化发行版首装均未在本次环境实测（历史交付件的 Linux 安装脚本曾有过行尾问题，已由编码守则与打包校验拦住）</w:t>
            </w:r>
          </w:p>
        </w:tc>
      </w:tr>
    </w:tbl>
    <w:p>
      <w:pPr>
        <w:spacing w:lineRule="auto" w:line="360" w:before="0" w:after="40"/>
        <w:ind w:firstLine="0"/>
        <w:jc w:val="left"/>
      </w:pPr>
    </w:p>
    <w:p>
      <w:pPr>
        <w:pStyle w:val="Heading1"/>
      </w:pPr>
      <w:r>
        <w:rPr>
          <w:rFonts w:ascii="Times New Roman" w:hAnsi="Times New Roman" w:eastAsia="黑体"/>
          <w:b/>
          <w:color w:val="000000"/>
          <w:sz w:val="32"/>
        </w:rPr>
        <w:t>16 多场适用性与换场迁移</w:t>
      </w:r>
    </w:p>
    <w:p>
      <w:pPr>
        <w:pStyle w:val="Heading2"/>
      </w:pPr>
      <w:r>
        <w:rPr>
          <w:rFonts w:ascii="Times New Roman" w:hAnsi="Times New Roman" w:eastAsia="黑体"/>
          <w:b/>
          <w:color w:val="000000"/>
          <w:sz w:val="28"/>
        </w:rPr>
        <w:t>16.1 场抽象层</w:t>
      </w:r>
    </w:p>
    <w:p>
      <w:pPr>
        <w:spacing w:lineRule="auto" w:line="360" w:before="0" w:after="120"/>
        <w:ind w:firstLine="480"/>
        <w:jc w:val="both"/>
      </w:pPr>
      <w:r>
        <w:rPr>
          <w:rFonts w:ascii="Times New Roman" w:hAnsi="Times New Roman" w:eastAsia="宋体"/>
          <w:b w:val="0"/>
          <w:color w:val="000000"/>
          <w:sz w:val="24"/>
        </w:rPr>
        <w:t>本系统的"场"不是散落在代码里的常量，而是一个可加载、可校验、可切换的配置对象。场抽象层分三层落地：配置层是场定义文件 app_ETL/configs/farms/&lt;场&gt;.yaml；路径层是 src/paths.py 的 farm() 与 farm_config() 与 contract()；语义层是 src/windscada/config.py 的场定义加载与校验、场站目录扫描辨识与场切换。三层的关系是：配置层给"这个场长什么样"，路径层给"这个场的件写到哪、从哪读"，语义层给"凭什么认定 data/raw 下的这个目录就是本场"。本章数字均为样本场实测（2026-09-22）。</w:t>
      </w:r>
    </w:p>
    <w:p>
      <w:pPr>
        <w:pStyle w:val="Heading3"/>
      </w:pPr>
      <w:r>
        <w:rPr>
          <w:rFonts w:ascii="Times New Roman" w:hAnsi="Times New Roman" w:eastAsia="黑体"/>
          <w:b/>
          <w:color w:val="000000"/>
          <w:sz w:val="24"/>
        </w:rPr>
        <w:t>16.1.1 场定义的 schema</w:t>
      </w:r>
    </w:p>
    <w:p>
      <w:pPr>
        <w:spacing w:lineRule="auto" w:line="360" w:before="0" w:after="120"/>
        <w:ind w:firstLine="480"/>
        <w:jc w:val="both"/>
      </w:pPr>
      <w:r>
        <w:rPr>
          <w:rFonts w:ascii="Times New Roman" w:hAnsi="Times New Roman" w:eastAsia="宋体"/>
          <w:b w:val="0"/>
          <w:color w:val="000000"/>
          <w:sz w:val="24"/>
        </w:rPr>
        <w:t>场定义是一个 YAML 文件（历史 JSON 仍可加载，新场一律写 YAML），落在 app_ETL/configs/farms/ 下，文件名去掉后缀即场名。加载器要求七个必填键齐全，缺任何一个都在加载时响亮报错并以非零退出终止，而不是等到分析中途才崩。字段、必填性与模板写法如表 16-1 所示。</w:t>
      </w:r>
    </w:p>
    <w:p>
      <w:pPr>
        <w:spacing w:lineRule="auto" w:line="360" w:before="160" w:after="80"/>
        <w:ind w:firstLine="0"/>
        <w:jc w:val="center"/>
      </w:pPr>
      <w:r>
        <w:rPr>
          <w:rFonts w:ascii="Times New Roman" w:hAnsi="Times New Roman" w:eastAsia="宋体"/>
          <w:b/>
          <w:color w:val="000000"/>
          <w:sz w:val="21"/>
        </w:rPr>
        <w:t>表 16-1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必填性</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模板写法</w:t>
            </w:r>
          </w:p>
        </w:tc>
      </w:tr>
      <w:tr>
        <w:tc>
          <w:tcPr>
            <w:tcW w:type="dxa" w:w="2078"/>
          </w:tcPr>
          <w:p>
            <w:pPr>
              <w:spacing w:line="276" w:lineRule="auto" w:after="0"/>
              <w:ind w:firstLine="0"/>
              <w:jc w:val="left"/>
            </w:pPr>
            <w:r/>
            <w:r>
              <w:rPr>
                <w:rFonts w:ascii="Times New Roman" w:hAnsi="Times New Roman" w:eastAsia="宋体"/>
                <w:b w:val="0"/>
                <w:color w:val="000000"/>
                <w:sz w:val="21"/>
              </w:rPr>
              <w:t>name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场站中文全名，用于页面与服务显示</w:t>
            </w:r>
          </w:p>
        </w:tc>
        <w:tc>
          <w:tcPr>
            <w:tcW w:type="dxa" w:w="2078"/>
          </w:tcPr>
          <w:p>
            <w:pPr>
              <w:spacing w:line="276" w:lineRule="auto" w:after="0"/>
              <w:ind w:firstLine="0"/>
              <w:jc w:val="left"/>
            </w:pPr>
            <w:r/>
            <w:r>
              <w:rPr>
                <w:rFonts w:ascii="Times New Roman" w:hAnsi="Times New Roman" w:eastAsia="宋体"/>
                <w:b w:val="0"/>
                <w:color w:val="000000"/>
                <w:sz w:val="21"/>
              </w:rPr>
              <w:t>」&lt;场站中文名&gt;「</w:t>
            </w:r>
          </w:p>
        </w:tc>
      </w:tr>
      <w:tr>
        <w:tc>
          <w:tcPr>
            <w:tcW w:type="dxa" w:w="2078"/>
          </w:tcPr>
          <w:p>
            <w:pPr>
              <w:spacing w:line="276" w:lineRule="auto" w:after="0"/>
              <w:ind w:firstLine="0"/>
              <w:jc w:val="left"/>
            </w:pPr>
            <w:r/>
            <w:r>
              <w:rPr>
                <w:rFonts w:ascii="Times New Roman" w:hAnsi="Times New Roman" w:eastAsia="宋体"/>
                <w:b w:val="0"/>
                <w:color w:val="000000"/>
                <w:sz w:val="21"/>
              </w:rPr>
              <w:t>n_turbines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机组台数</w:t>
            </w:r>
          </w:p>
        </w:tc>
        <w:tc>
          <w:tcPr>
            <w:tcW w:type="dxa" w:w="2078"/>
          </w:tcPr>
          <w:p>
            <w:pPr>
              <w:spacing w:line="276" w:lineRule="auto" w:after="0"/>
              <w:ind w:firstLine="0"/>
              <w:jc w:val="left"/>
            </w:pPr>
            <w:r/>
            <w:r>
              <w:rPr>
                <w:rFonts w:ascii="Times New Roman" w:hAnsi="Times New Roman" w:eastAsia="宋体"/>
                <w:b w:val="0"/>
                <w:color w:val="000000"/>
                <w:sz w:val="21"/>
              </w:rPr>
              <w:t>」25「</w:t>
            </w:r>
          </w:p>
        </w:tc>
      </w:tr>
      <w:tr>
        <w:tc>
          <w:tcPr>
            <w:tcW w:type="dxa" w:w="2078"/>
          </w:tcPr>
          <w:p>
            <w:pPr>
              <w:spacing w:line="276" w:lineRule="auto" w:after="0"/>
              <w:ind w:firstLine="0"/>
              <w:jc w:val="left"/>
            </w:pPr>
            <w:r/>
            <w:r>
              <w:rPr>
                <w:rFonts w:ascii="Times New Roman" w:hAnsi="Times New Roman" w:eastAsia="宋体"/>
                <w:b w:val="0"/>
                <w:color w:val="000000"/>
                <w:sz w:val="21"/>
              </w:rPr>
              <w:t>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机组号列表，或生成式字符串（加载时展开）</w:t>
            </w:r>
          </w:p>
        </w:tc>
        <w:tc>
          <w:tcPr>
            <w:tcW w:type="dxa" w:w="2078"/>
          </w:tcPr>
          <w:p>
            <w:pPr>
              <w:spacing w:line="276" w:lineRule="auto" w:after="0"/>
              <w:ind w:firstLine="0"/>
              <w:jc w:val="left"/>
            </w:pPr>
            <w:r/>
            <w:r>
              <w:rPr>
                <w:rFonts w:ascii="Times New Roman" w:hAnsi="Times New Roman" w:eastAsia="宋体"/>
                <w:b w:val="0"/>
                <w:color w:val="000000"/>
                <w:sz w:val="21"/>
              </w:rPr>
              <w:t>」WTG{:02d}:1-25「 或 」["WTG01", "WTG02"]「</w:t>
            </w:r>
          </w:p>
        </w:tc>
      </w:tr>
      <w:tr>
        <w:tc>
          <w:tcPr>
            <w:tcW w:type="dxa" w:w="2078"/>
          </w:tcPr>
          <w:p>
            <w:pPr>
              <w:spacing w:line="276" w:lineRule="auto" w:after="0"/>
              <w:ind w:firstLine="0"/>
              <w:jc w:val="left"/>
            </w:pPr>
            <w:r/>
            <w:r>
              <w:rPr>
                <w:rFonts w:ascii="Times New Roman" w:hAnsi="Times New Roman" w:eastAsia="宋体"/>
                <w:b w:val="0"/>
                <w:color w:val="000000"/>
                <w:sz w:val="21"/>
              </w:rPr>
              <w:t>src_10min</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10 分钟 SCADA 原始件目录</w:t>
            </w:r>
          </w:p>
        </w:tc>
        <w:tc>
          <w:tcPr>
            <w:tcW w:type="dxa" w:w="2078"/>
          </w:tcPr>
          <w:p>
            <w:pPr>
              <w:spacing w:line="276" w:lineRule="auto" w:after="0"/>
              <w:ind w:firstLine="0"/>
              <w:jc w:val="left"/>
            </w:pPr>
            <w:r/>
            <w:r>
              <w:rPr>
                <w:rFonts w:ascii="Times New Roman" w:hAnsi="Times New Roman" w:eastAsia="宋体"/>
                <w:b w:val="0"/>
                <w:color w:val="000000"/>
                <w:sz w:val="21"/>
              </w:rPr>
              <w:t>」data/raw/&lt;场站&gt;/scada_10min「</w:t>
            </w:r>
          </w:p>
        </w:tc>
      </w:tr>
      <w:tr>
        <w:tc>
          <w:tcPr>
            <w:tcW w:type="dxa" w:w="2078"/>
          </w:tcPr>
          <w:p>
            <w:pPr>
              <w:spacing w:line="276" w:lineRule="auto" w:after="0"/>
              <w:ind w:firstLine="0"/>
              <w:jc w:val="left"/>
            </w:pPr>
            <w:r/>
            <w:r>
              <w:rPr>
                <w:rFonts w:ascii="Times New Roman" w:hAnsi="Times New Roman" w:eastAsia="宋体"/>
                <w:b w:val="0"/>
                <w:color w:val="000000"/>
                <w:sz w:val="21"/>
              </w:rPr>
              <w:t>src_alarm</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故障报警原始件目录</w:t>
            </w:r>
          </w:p>
        </w:tc>
        <w:tc>
          <w:tcPr>
            <w:tcW w:type="dxa" w:w="2078"/>
          </w:tcPr>
          <w:p>
            <w:pPr>
              <w:spacing w:line="276" w:lineRule="auto" w:after="0"/>
              <w:ind w:firstLine="0"/>
              <w:jc w:val="left"/>
            </w:pPr>
            <w:r/>
            <w:r>
              <w:rPr>
                <w:rFonts w:ascii="Times New Roman" w:hAnsi="Times New Roman" w:eastAsia="宋体"/>
                <w:b w:val="0"/>
                <w:color w:val="000000"/>
                <w:sz w:val="21"/>
              </w:rPr>
              <w:t>」data/raw/&lt;场站&gt;/故障报警「</w:t>
            </w:r>
          </w:p>
        </w:tc>
      </w:tr>
      <w:tr>
        <w:tc>
          <w:tcPr>
            <w:tcW w:type="dxa" w:w="2078"/>
          </w:tcPr>
          <w:p>
            <w:pPr>
              <w:spacing w:line="276" w:lineRule="auto" w:after="0"/>
              <w:ind w:firstLine="0"/>
              <w:jc w:val="left"/>
            </w:pPr>
            <w:r/>
            <w:r>
              <w:rPr>
                <w:rFonts w:ascii="Times New Roman" w:hAnsi="Times New Roman" w:eastAsia="宋体"/>
                <w:b w:val="0"/>
                <w:color w:val="000000"/>
                <w:sz w:val="21"/>
              </w:rPr>
              <w:t>store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L0 标准仓落点（页面主取数处）</w:t>
            </w:r>
          </w:p>
        </w:tc>
        <w:tc>
          <w:tcPr>
            <w:tcW w:type="dxa" w:w="2078"/>
          </w:tcPr>
          <w:p>
            <w:pPr>
              <w:spacing w:line="276" w:lineRule="auto" w:after="0"/>
              <w:ind w:firstLine="0"/>
              <w:jc w:val="left"/>
            </w:pPr>
            <w:r/>
            <w:r>
              <w:rPr>
                <w:rFonts w:ascii="Times New Roman" w:hAnsi="Times New Roman" w:eastAsia="宋体"/>
                <w:b w:val="0"/>
                <w:color w:val="000000"/>
                <w:sz w:val="21"/>
              </w:rPr>
              <w:t>」outputs/&lt;场&gt;/windscada「</w:t>
            </w:r>
          </w:p>
        </w:tc>
      </w:tr>
      <w:tr>
        <w:tc>
          <w:tcPr>
            <w:tcW w:type="dxa" w:w="2078"/>
          </w:tcPr>
          <w:p>
            <w:pPr>
              <w:spacing w:line="276" w:lineRule="auto" w:after="0"/>
              <w:ind w:firstLine="0"/>
              <w:jc w:val="left"/>
            </w:pPr>
            <w:r/>
            <w:r>
              <w:rPr>
                <w:rFonts w:ascii="Times New Roman" w:hAnsi="Times New Roman" w:eastAsia="宋体"/>
                <w:b w:val="0"/>
                <w:color w:val="000000"/>
                <w:sz w:val="21"/>
              </w:rPr>
              <w:t>rated_kw</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单机额定功率，单位 kW</w:t>
            </w:r>
          </w:p>
        </w:tc>
        <w:tc>
          <w:tcPr>
            <w:tcW w:type="dxa" w:w="2078"/>
          </w:tcPr>
          <w:p>
            <w:pPr>
              <w:spacing w:line="276" w:lineRule="auto" w:after="0"/>
              <w:ind w:firstLine="0"/>
              <w:jc w:val="left"/>
            </w:pPr>
            <w:r/>
            <w:r>
              <w:rPr>
                <w:rFonts w:ascii="Times New Roman" w:hAnsi="Times New Roman" w:eastAsia="宋体"/>
                <w:b w:val="0"/>
                <w:color w:val="000000"/>
                <w:sz w:val="21"/>
              </w:rPr>
              <w:t>」3000「</w:t>
            </w:r>
          </w:p>
        </w:tc>
      </w:tr>
      <w:tr>
        <w:tc>
          <w:tcPr>
            <w:tcW w:type="dxa" w:w="2078"/>
          </w:tcPr>
          <w:p>
            <w:pPr>
              <w:spacing w:line="276" w:lineRule="auto" w:after="0"/>
              <w:ind w:firstLine="0"/>
              <w:jc w:val="left"/>
            </w:pPr>
            <w:r/>
            <w:r>
              <w:rPr>
                <w:rFonts w:ascii="Times New Roman" w:hAnsi="Times New Roman" w:eastAsia="宋体"/>
                <w:b w:val="0"/>
                <w:color w:val="000000"/>
                <w:sz w:val="21"/>
              </w:rPr>
              <w:t>raw_station</w:t>
            </w:r>
          </w:p>
        </w:tc>
        <w:tc>
          <w:tcPr>
            <w:tcW w:type="dxa" w:w="2078"/>
          </w:tcPr>
          <w:p>
            <w:pPr>
              <w:spacing w:line="276" w:lineRule="auto" w:after="0"/>
              <w:ind w:firstLine="0"/>
              <w:jc w:val="left"/>
            </w:pPr>
            <w:r/>
            <w:r>
              <w:rPr>
                <w:rFonts w:ascii="Times New Roman" w:hAnsi="Times New Roman" w:eastAsia="宋体"/>
                <w:b w:val="0"/>
                <w:color w:val="000000"/>
                <w:sz w:val="21"/>
              </w:rPr>
              <w:t>建议</w:t>
            </w:r>
          </w:p>
        </w:tc>
        <w:tc>
          <w:tcPr>
            <w:tcW w:type="dxa" w:w="2078"/>
          </w:tcPr>
          <w:p>
            <w:pPr>
              <w:spacing w:line="276" w:lineRule="auto" w:after="0"/>
              <w:ind w:firstLine="0"/>
              <w:jc w:val="left"/>
            </w:pPr>
            <w:r/>
            <w:r>
              <w:rPr>
                <w:rFonts w:ascii="Times New Roman" w:hAnsi="Times New Roman" w:eastAsia="宋体"/>
                <w:b w:val="0"/>
                <w:color w:val="000000"/>
                <w:sz w:val="21"/>
              </w:rPr>
              <w:t>data/raw 下的首选目录名（辨识第一顺位）</w:t>
            </w:r>
          </w:p>
        </w:tc>
        <w:tc>
          <w:tcPr>
            <w:tcW w:type="dxa" w:w="2078"/>
          </w:tcPr>
          <w:p>
            <w:pPr>
              <w:spacing w:line="276" w:lineRule="auto" w:after="0"/>
              <w:ind w:firstLine="0"/>
              <w:jc w:val="left"/>
            </w:pPr>
            <w:r/>
            <w:r>
              <w:rPr>
                <w:rFonts w:ascii="Times New Roman" w:hAnsi="Times New Roman" w:eastAsia="宋体"/>
                <w:b w:val="0"/>
                <w:color w:val="000000"/>
                <w:sz w:val="21"/>
              </w:rPr>
              <w:t>」&lt;data/raw 下的目录名&gt;「</w:t>
            </w:r>
          </w:p>
        </w:tc>
      </w:tr>
      <w:tr>
        <w:tc>
          <w:tcPr>
            <w:tcW w:type="dxa" w:w="2078"/>
          </w:tcPr>
          <w:p>
            <w:pPr>
              <w:spacing w:line="276" w:lineRule="auto" w:after="0"/>
              <w:ind w:firstLine="0"/>
              <w:jc w:val="left"/>
            </w:pPr>
            <w:r/>
            <w:r>
              <w:rPr>
                <w:rFonts w:ascii="Times New Roman" w:hAnsi="Times New Roman" w:eastAsia="宋体"/>
                <w:b w:val="0"/>
                <w:color w:val="000000"/>
                <w:sz w:val="21"/>
              </w:rPr>
              <w:t>src_farm_names</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原始件里的场站名写法（别名），用于台账与报警筛本场行</w:t>
            </w:r>
          </w:p>
        </w:tc>
        <w:tc>
          <w:tcPr>
            <w:tcW w:type="dxa" w:w="2078"/>
          </w:tcPr>
          <w:p>
            <w:pPr>
              <w:spacing w:line="276" w:lineRule="auto" w:after="0"/>
              <w:ind w:firstLine="0"/>
              <w:jc w:val="left"/>
            </w:pPr>
            <w:r/>
            <w:r>
              <w:rPr>
                <w:rFonts w:ascii="Times New Roman" w:hAnsi="Times New Roman" w:eastAsia="宋体"/>
                <w:b w:val="0"/>
                <w:color w:val="000000"/>
                <w:sz w:val="21"/>
              </w:rPr>
              <w:t>」[&lt;别名1&gt;, &lt;别名2&gt;]「</w:t>
            </w:r>
          </w:p>
        </w:tc>
      </w:tr>
      <w:tr>
        <w:tc>
          <w:tcPr>
            <w:tcW w:type="dxa" w:w="2078"/>
          </w:tcPr>
          <w:p>
            <w:pPr>
              <w:spacing w:line="276" w:lineRule="auto" w:after="0"/>
              <w:ind w:firstLine="0"/>
              <w:jc w:val="left"/>
            </w:pPr>
            <w:r/>
            <w:r>
              <w:rPr>
                <w:rFonts w:ascii="Times New Roman" w:hAnsi="Times New Roman" w:eastAsia="宋体"/>
                <w:b w:val="0"/>
                <w:color w:val="000000"/>
                <w:sz w:val="21"/>
              </w:rPr>
              <w:t>contract</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机型判据契约落点</w:t>
            </w:r>
          </w:p>
        </w:tc>
        <w:tc>
          <w:tcPr>
            <w:tcW w:type="dxa" w:w="2078"/>
          </w:tcPr>
          <w:p>
            <w:pPr>
              <w:spacing w:line="276" w:lineRule="auto" w:after="0"/>
              <w:ind w:firstLine="0"/>
              <w:jc w:val="left"/>
            </w:pPr>
            <w:r/>
            <w:r>
              <w:rPr>
                <w:rFonts w:ascii="Times New Roman" w:hAnsi="Times New Roman" w:eastAsia="宋体"/>
                <w:b w:val="0"/>
                <w:color w:val="000000"/>
                <w:sz w:val="21"/>
              </w:rPr>
              <w:t>」reference/&lt;场&gt;/windscada_contract.yaml「</w:t>
            </w:r>
          </w:p>
        </w:tc>
      </w:tr>
      <w:tr>
        <w:tc>
          <w:tcPr>
            <w:tcW w:type="dxa" w:w="2078"/>
          </w:tcPr>
          <w:p>
            <w:pPr>
              <w:spacing w:line="276" w:lineRule="auto" w:after="0"/>
              <w:ind w:firstLine="0"/>
              <w:jc w:val="left"/>
            </w:pPr>
            <w:r/>
            <w:r>
              <w:rPr>
                <w:rFonts w:ascii="Times New Roman" w:hAnsi="Times New Roman" w:eastAsia="宋体"/>
                <w:b w:val="0"/>
                <w:color w:val="000000"/>
                <w:sz w:val="21"/>
              </w:rPr>
              <w:t>src_1min 与 src_workorder 与 src_oil 与 src_windcms 与 src_m5 与 src_mdb</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其余源类目录</w:t>
            </w:r>
          </w:p>
        </w:tc>
        <w:tc>
          <w:tcPr>
            <w:tcW w:type="dxa" w:w="2078"/>
          </w:tcPr>
          <w:p>
            <w:pPr>
              <w:spacing w:line="276" w:lineRule="auto" w:after="0"/>
              <w:ind w:firstLine="0"/>
              <w:jc w:val="left"/>
            </w:pPr>
            <w:r/>
            <w:r>
              <w:rPr>
                <w:rFonts w:ascii="Times New Roman" w:hAnsi="Times New Roman" w:eastAsia="宋体"/>
                <w:b w:val="0"/>
                <w:color w:val="000000"/>
                <w:sz w:val="21"/>
              </w:rPr>
              <w:t>」data/raw/&lt;场站&gt;/&lt;源类目录&gt;「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三条与 schema 配套的加载规则：一是 turbines 的生成式写法是"前缀加占位加起止"，加载时展开成列表，n_turbines 不给时按列表长度补齐；二是 src 开头的键与 store 若显式给出即以其为准，留空才由 data/raw 的扫描结果派生——扫描只填空白，不覆盖声明；三是场定义里的相对路径一律按安装根解析成绝对路径，因此安装目录整体拷到别的盘不需要改场定义。</w:t>
      </w:r>
    </w:p>
    <w:p>
      <w:pPr>
        <w:spacing w:lineRule="auto" w:line="360" w:before="0" w:after="120"/>
        <w:ind w:firstLine="480"/>
        <w:jc w:val="both"/>
      </w:pPr>
      <w:r>
        <w:rPr>
          <w:rFonts w:ascii="Times New Roman" w:hAnsi="Times New Roman" w:eastAsia="宋体"/>
          <w:b w:val="0"/>
          <w:color w:val="000000"/>
          <w:sz w:val="24"/>
        </w:rPr>
        <w:t>模板文件是 app_ETL/configs/farms/_模板.yaml.example，以底线开头的文件不被当成场。同一个目录里还混着另一类文件：机型或场站的物理约束档（顶层是 meta 加 physical_constraints），schema 与场定义不同，不是场定义；加载到这类文件时加载器会明确报出"该文件存在但不是场定义"，并由 foreign_farm_files() 登记在册、由配置审计记账。</w:t>
      </w:r>
    </w:p>
    <w:p>
      <w:pPr>
        <w:pStyle w:val="Heading3"/>
      </w:pPr>
      <w:r>
        <w:rPr>
          <w:rFonts w:ascii="Times New Roman" w:hAnsi="Times New Roman" w:eastAsia="黑体"/>
          <w:b/>
          <w:color w:val="000000"/>
          <w:sz w:val="24"/>
        </w:rPr>
        <w:t>16.1.2 场名解析、运行期切换与落点规则</w:t>
      </w:r>
    </w:p>
    <w:p>
      <w:pPr>
        <w:spacing w:lineRule="auto" w:line="360" w:before="0" w:after="120"/>
        <w:ind w:firstLine="480"/>
        <w:jc w:val="both"/>
      </w:pPr>
      <w:r>
        <w:rPr>
          <w:rFonts w:ascii="Times New Roman" w:hAnsi="Times New Roman" w:eastAsia="宋体"/>
          <w:b w:val="0"/>
          <w:color w:val="000000"/>
          <w:sz w:val="24"/>
        </w:rPr>
        <w:t>当前场名的解析顺序固定为三条：显式传入的场名，然后环境变量 WINDSCADA_FARM=&lt;场&gt;，最后是内置默认场名。因此同一份代码换一个场名，就能把 outputs 与 reference 两侧的读写整体迁到新场目录，调用点一行不改。</w:t>
      </w:r>
    </w:p>
    <w:p>
      <w:pPr>
        <w:spacing w:lineRule="auto" w:line="360" w:before="0" w:after="60"/>
        <w:ind w:left="420" w:firstLine="0"/>
        <w:jc w:val="both"/>
      </w:pPr>
      <w:r>
        <w:rPr>
          <w:rFonts w:ascii="Times New Roman" w:hAnsi="Times New Roman" w:eastAsia="宋体"/>
          <w:b w:val="0"/>
          <w:color w:val="000000"/>
          <w:sz w:val="24"/>
        </w:rPr>
        <w:t>· farm(name)：取场配置对象；不带参数时用当前场；结果进进程内缓存，refresh=True 可强制重扫场站目录（放了新数据又不想重启服务时用）。</w:t>
      </w:r>
    </w:p>
    <w:p>
      <w:pPr>
        <w:spacing w:lineRule="auto" w:line="360" w:before="0" w:after="60"/>
        <w:ind w:left="420" w:firstLine="0"/>
        <w:jc w:val="both"/>
      </w:pPr>
      <w:r>
        <w:rPr>
          <w:rFonts w:ascii="Times New Roman" w:hAnsi="Times New Roman" w:eastAsia="宋体"/>
          <w:b w:val="0"/>
          <w:color w:val="000000"/>
          <w:sz w:val="24"/>
        </w:rPr>
        <w:t>· set_current(name)：先试着加载该场，加载不通过就报错并列出可用场；通过则把它设为进程内当前场。current() 读回当前场名。</w:t>
      </w:r>
    </w:p>
    <w:p>
      <w:pPr>
        <w:spacing w:lineRule="auto" w:line="360" w:before="0" w:after="60"/>
        <w:ind w:left="420" w:firstLine="0"/>
        <w:jc w:val="both"/>
      </w:pPr>
      <w:r>
        <w:rPr>
          <w:rFonts w:ascii="Times New Roman" w:hAnsi="Times New Roman" w:eastAsia="宋体"/>
          <w:b w:val="0"/>
          <w:color w:val="000000"/>
          <w:sz w:val="24"/>
        </w:rPr>
        <w:t>· available()：可用场清单，内置场标"内置"，其余来自能加载的场定义文件。</w:t>
      </w:r>
    </w:p>
    <w:p>
      <w:pPr>
        <w:spacing w:lineRule="auto" w:line="360" w:before="0" w:after="60"/>
        <w:ind w:left="420" w:firstLine="0"/>
        <w:jc w:val="both"/>
      </w:pPr>
      <w:r>
        <w:rPr>
          <w:rFonts w:ascii="Times New Roman" w:hAnsi="Times New Roman" w:eastAsia="宋体"/>
          <w:b w:val="0"/>
          <w:color w:val="000000"/>
          <w:sz w:val="24"/>
        </w:rPr>
        <w:t>· P.farm(name)：路径层的场名真源，返回场名本身（解析顺序同上）；所有按场分目录的落点都以它为入参。</w:t>
      </w:r>
    </w:p>
    <w:p>
      <w:pPr>
        <w:spacing w:lineRule="auto" w:line="360" w:before="0" w:after="60"/>
        <w:ind w:left="420" w:firstLine="0"/>
        <w:jc w:val="both"/>
      </w:pPr>
      <w:r>
        <w:rPr>
          <w:rFonts w:ascii="Times New Roman" w:hAnsi="Times New Roman" w:eastAsia="宋体"/>
          <w:b w:val="0"/>
          <w:color w:val="000000"/>
          <w:sz w:val="24"/>
        </w:rPr>
        <w:t>· P.store(name)：返回 outputs/&lt;场&gt;/windscada，即 L0 标准仓；场定义里显式给了 store 时以场定义为准。</w:t>
      </w:r>
    </w:p>
    <w:p>
      <w:pPr>
        <w:spacing w:lineRule="auto" w:line="360" w:before="0" w:after="60"/>
        <w:ind w:left="420" w:firstLine="0"/>
        <w:jc w:val="both"/>
      </w:pPr>
      <w:r>
        <w:rPr>
          <w:rFonts w:ascii="Times New Roman" w:hAnsi="Times New Roman" w:eastAsia="宋体"/>
          <w:b w:val="0"/>
          <w:color w:val="000000"/>
          <w:sz w:val="24"/>
        </w:rPr>
        <w:t>· P.contract(name)：返回 reference/&lt;场&gt;/windscada_contract.yaml，即机型判据契约；场定义里显式给了 contract 时以场定义为准。</w:t>
      </w:r>
    </w:p>
    <w:p>
      <w:pPr>
        <w:spacing w:lineRule="auto" w:line="360" w:before="0" w:after="120"/>
        <w:ind w:firstLine="480"/>
        <w:jc w:val="both"/>
      </w:pPr>
      <w:r>
        <w:rPr>
          <w:rFonts w:ascii="Times New Roman" w:hAnsi="Times New Roman" w:eastAsia="宋体"/>
          <w:b w:val="0"/>
          <w:color w:val="000000"/>
          <w:sz w:val="24"/>
        </w:rPr>
        <w:t>路径层的三个落点助手 P.farm() 与 P.store() 与 P.contract() 都以"场名"为唯一入参；场名解析函数 farm() 与运行期切换函数 set_current() 与可用场函数 available() 三者共同构成场抽象层对外的一小组接口。</w:t>
      </w:r>
    </w:p>
    <w:p>
      <w:pPr>
        <w:spacing w:lineRule="auto" w:line="360" w:before="0" w:after="120"/>
        <w:ind w:firstLine="480"/>
        <w:jc w:val="both"/>
      </w:pPr>
      <w:r>
        <w:rPr>
          <w:rFonts w:ascii="Times New Roman" w:hAnsi="Times New Roman" w:eastAsia="宋体"/>
          <w:b w:val="0"/>
          <w:color w:val="000000"/>
          <w:sz w:val="24"/>
        </w:rPr>
        <w:t>落点规则可以概括成一句：场名决定 outputs/&lt;场&gt;/ 与 reference/&lt;场&gt;/ 两条树，场定义决定原始件根 data/raw/&lt;场站&gt;/；其余固定位置（configs、release、resources、docs、logs、run）不含场名，换场不动。</w:t>
      </w:r>
    </w:p>
    <w:p>
      <w:pPr>
        <w:pStyle w:val="Heading3"/>
      </w:pPr>
      <w:r>
        <w:rPr>
          <w:rFonts w:ascii="Times New Roman" w:hAnsi="Times New Roman" w:eastAsia="黑体"/>
          <w:b/>
          <w:color w:val="000000"/>
          <w:sz w:val="24"/>
        </w:rPr>
        <w:t>16.1.3 raw_station 与 src_farm_names 的别名匹配</w:t>
      </w:r>
    </w:p>
    <w:p>
      <w:pPr>
        <w:spacing w:lineRule="auto" w:line="360" w:before="0" w:after="120"/>
        <w:ind w:firstLine="480"/>
        <w:jc w:val="both"/>
      </w:pPr>
      <w:r>
        <w:rPr>
          <w:rFonts w:ascii="Times New Roman" w:hAnsi="Times New Roman" w:eastAsia="宋体"/>
          <w:b w:val="0"/>
          <w:color w:val="000000"/>
          <w:sz w:val="24"/>
        </w:rPr>
        <w:t>原始件目录名与场定义里的场站名常常对不上：现场交付的原始件根目录可能写的是场站的另一个名字，而集团口径的月度与年度台账里用的又是另一个写法。加载器因此用四段式辨识，并把"凭什么认出这个场站目录"写进结论供页面与命令行显示：</w:t>
      </w:r>
    </w:p>
    <w:p>
      <w:pPr>
        <w:spacing w:lineRule="auto" w:line="360" w:before="0" w:after="60"/>
        <w:ind w:left="420" w:firstLine="0"/>
        <w:jc w:val="both"/>
      </w:pPr>
      <w:r>
        <w:rPr>
          <w:rFonts w:ascii="Times New Roman" w:hAnsi="Times New Roman" w:eastAsia="宋体"/>
          <w:b w:val="0"/>
          <w:color w:val="000000"/>
          <w:sz w:val="24"/>
        </w:rPr>
        <w:t>· raw_station：data/raw 下一级目录名与场定义的 raw_station 完全相同（第一顺位，最可靠）。</w:t>
      </w:r>
    </w:p>
    <w:p>
      <w:pPr>
        <w:spacing w:lineRule="auto" w:line="360" w:before="0" w:after="60"/>
        <w:ind w:left="420" w:firstLine="0"/>
        <w:jc w:val="both"/>
      </w:pPr>
      <w:r>
        <w:rPr>
          <w:rFonts w:ascii="Times New Roman" w:hAnsi="Times New Roman" w:eastAsia="宋体"/>
          <w:b w:val="0"/>
          <w:color w:val="000000"/>
          <w:sz w:val="24"/>
        </w:rPr>
        <w:t>· alias：目录名与 src_farm_names 里的任一别名互为子串（原始件里的场站名写法）。</w:t>
      </w:r>
    </w:p>
    <w:p>
      <w:pPr>
        <w:spacing w:lineRule="auto" w:line="360" w:before="0" w:after="60"/>
        <w:ind w:left="420" w:firstLine="0"/>
        <w:jc w:val="both"/>
      </w:pPr>
      <w:r>
        <w:rPr>
          <w:rFonts w:ascii="Times New Roman" w:hAnsi="Times New Roman" w:eastAsia="宋体"/>
          <w:b w:val="0"/>
          <w:color w:val="000000"/>
          <w:sz w:val="24"/>
        </w:rPr>
        <w:t>· single：data/raw 下只有一个场站目录（单站部署），直接采用它。</w:t>
      </w:r>
    </w:p>
    <w:p>
      <w:pPr>
        <w:spacing w:lineRule="auto" w:line="360" w:before="0" w:after="60"/>
        <w:ind w:left="420" w:firstLine="0"/>
        <w:jc w:val="both"/>
      </w:pPr>
      <w:r>
        <w:rPr>
          <w:rFonts w:ascii="Times New Roman" w:hAnsi="Times New Roman" w:eastAsia="宋体"/>
          <w:b w:val="0"/>
          <w:color w:val="000000"/>
          <w:sz w:val="24"/>
        </w:rPr>
        <w:t>· none：data/raw 下有多个目录但一个都对不上——不猜，页面显示无数据，并写明本场的 raw_station 与别名，让人把目录名或场定义改对。</w:t>
      </w:r>
    </w:p>
    <w:p>
      <w:pPr>
        <w:spacing w:lineRule="auto" w:line="360" w:before="0" w:after="120"/>
        <w:ind w:firstLine="480"/>
        <w:jc w:val="both"/>
      </w:pPr>
      <w:r>
        <w:rPr>
          <w:rFonts w:ascii="Times New Roman" w:hAnsi="Times New Roman" w:eastAsia="宋体"/>
          <w:b w:val="0"/>
          <w:color w:val="000000"/>
          <w:sz w:val="24"/>
        </w:rPr>
        <w:t>辨识结论落在场配置的 raw_station_dir 与 station_how 与 station_note 三个字段上；raw_station_dir() 取到辨识结果就用它，辨识不到则回落到约定位置 data/raw/&lt;raw_station&gt;，这样维护页仍能指着正确的地方让人补数据，而不是给一个空路径。实测（样本场实测（2026-09-22））：本场的月度汇总台账里混着十来个其它场站的行，必须靠 src_farm_names 别名把本场行筛出来，否则报警与工单台账会串进别的场的记录。</w:t>
      </w:r>
    </w:p>
    <w:p>
      <w:pPr>
        <w:pStyle w:val="Heading3"/>
      </w:pPr>
      <w:r>
        <w:rPr>
          <w:rFonts w:ascii="Times New Roman" w:hAnsi="Times New Roman" w:eastAsia="黑体"/>
          <w:b/>
          <w:color w:val="000000"/>
          <w:sz w:val="24"/>
        </w:rPr>
        <w:t>16.1.4 is_farm_def() 与 foreign_farm_files() 的守门作用</w:t>
      </w:r>
    </w:p>
    <w:p>
      <w:pPr>
        <w:spacing w:lineRule="auto" w:line="360" w:before="0" w:after="60"/>
        <w:ind w:left="420" w:firstLine="0"/>
        <w:jc w:val="both"/>
      </w:pPr>
      <w:r>
        <w:rPr>
          <w:rFonts w:ascii="Times New Roman" w:hAnsi="Times New Roman" w:eastAsia="宋体"/>
          <w:b w:val="0"/>
          <w:color w:val="000000"/>
          <w:sz w:val="24"/>
        </w:rPr>
        <w:t>· farm_files()：列出 app_ETL/configs/farms/ 下的候选文件（YAML 与 YML 与 JSON），跳过以底线开头的模板。</w:t>
      </w:r>
    </w:p>
    <w:p>
      <w:pPr>
        <w:spacing w:lineRule="auto" w:line="360" w:before="0" w:after="60"/>
        <w:ind w:left="420" w:firstLine="0"/>
        <w:jc w:val="both"/>
      </w:pPr>
      <w:r>
        <w:rPr>
          <w:rFonts w:ascii="Times New Roman" w:hAnsi="Times New Roman" w:eastAsia="宋体"/>
          <w:b w:val="0"/>
          <w:color w:val="000000"/>
          <w:sz w:val="24"/>
        </w:rPr>
        <w:t>· is_farm_def(f)：这个文件能不能加载成一份场定义（七个必填键齐全）；解析失败也算不是。</w:t>
      </w:r>
    </w:p>
    <w:p>
      <w:pPr>
        <w:spacing w:lineRule="auto" w:line="360" w:before="0" w:after="60"/>
        <w:ind w:left="420" w:firstLine="0"/>
        <w:jc w:val="both"/>
      </w:pPr>
      <w:r>
        <w:rPr>
          <w:rFonts w:ascii="Times New Roman" w:hAnsi="Times New Roman" w:eastAsia="宋体"/>
          <w:b w:val="0"/>
          <w:color w:val="000000"/>
          <w:sz w:val="24"/>
        </w:rPr>
        <w:t>· available()：只列"真能加载"的场，因此把另一种 schema 的文件列进可用场这种事被挡住。</w:t>
      </w:r>
    </w:p>
    <w:p>
      <w:pPr>
        <w:spacing w:lineRule="auto" w:line="360" w:before="0" w:after="60"/>
        <w:ind w:left="420" w:firstLine="0"/>
        <w:jc w:val="both"/>
      </w:pPr>
      <w:r>
        <w:rPr>
          <w:rFonts w:ascii="Times New Roman" w:hAnsi="Times New Roman" w:eastAsia="宋体"/>
          <w:b w:val="0"/>
          <w:color w:val="000000"/>
          <w:sz w:val="24"/>
        </w:rPr>
        <w:t>· foreign_farm_files()：列出目录下"不是场定义"的文件及其依据（顶层键名或解析失败类型），登记在册但不参与场加载。</w:t>
      </w:r>
    </w:p>
    <w:p>
      <w:pPr>
        <w:spacing w:lineRule="auto" w:line="360" w:before="0" w:after="120"/>
        <w:ind w:firstLine="480"/>
        <w:jc w:val="both"/>
      </w:pPr>
      <w:r>
        <w:rPr>
          <w:rFonts w:ascii="Times New Roman" w:hAnsi="Times New Roman" w:eastAsia="宋体"/>
          <w:b w:val="0"/>
          <w:color w:val="000000"/>
          <w:sz w:val="24"/>
        </w:rPr>
        <w:t>这几个函数合起来解决一个真实坑：配置目录里放着另一种 schema 的文件时，若"可用场"只按文件名后缀列，使用方在切换场时就会撞上加载报错。现在的口径是"能加载的才叫场，不能加载的登记为 profile 并如实报出来"，由配置审计的场目录规则（每件要么是场定义要么登记为 profile）与加载报错信息两处守住。实测（样本场实测（2026-09-22））：配置审计结论为 171 件配置、5 个域、1 个场定义、10 件机型 profile、0 不一致、14 已知缺口。</w:t>
      </w:r>
    </w:p>
    <w:p>
      <w:pPr>
        <w:pStyle w:val="Heading2"/>
      </w:pPr>
      <w:r>
        <w:rPr>
          <w:rFonts w:ascii="Times New Roman" w:hAnsi="Times New Roman" w:eastAsia="黑体"/>
          <w:b/>
          <w:color w:val="000000"/>
          <w:sz w:val="28"/>
        </w:rPr>
        <w:t>16.2 场无关与场相关的分层</w:t>
      </w:r>
    </w:p>
    <w:p>
      <w:pPr>
        <w:spacing w:lineRule="auto" w:line="360" w:before="0" w:after="120"/>
        <w:ind w:firstLine="480"/>
        <w:jc w:val="both"/>
      </w:pPr>
      <w:r>
        <w:rPr>
          <w:rFonts w:ascii="Times New Roman" w:hAnsi="Times New Roman" w:eastAsia="宋体"/>
          <w:b w:val="0"/>
          <w:color w:val="000000"/>
          <w:sz w:val="24"/>
        </w:rPr>
        <w:t>换场之所以可能，是因为系统把"怎么算"和"按什么算"分开了：判级与算法的结构、服务与页面、审计门属引擎侧，换场不动；阈值、机型参数、时间窗锚点、机组清单、术语库与代码表属参数侧，换场必须重新给或重新标定。分层如表 16-2 所示。</w:t>
      </w:r>
    </w:p>
    <w:p>
      <w:pPr>
        <w:spacing w:lineRule="auto" w:line="360" w:before="160" w:after="80"/>
        <w:ind w:firstLine="0"/>
        <w:jc w:val="center"/>
      </w:pPr>
      <w:r>
        <w:rPr>
          <w:rFonts w:ascii="Times New Roman" w:hAnsi="Times New Roman" w:eastAsia="宋体"/>
          <w:b/>
          <w:color w:val="000000"/>
          <w:sz w:val="21"/>
        </w:rPr>
        <w:t>表 16-2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设计面</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场无关（引擎侧，落在代码里，换场不改）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场相关（参数侧，换场必给或必标定）</w:t>
            </w:r>
          </w:p>
        </w:tc>
      </w:tr>
      <w:tr>
        <w:tc>
          <w:tcPr>
            <w:tcW w:type="dxa" w:w="2771"/>
          </w:tcPr>
          <w:p>
            <w:pPr>
              <w:spacing w:line="276" w:lineRule="auto" w:after="0"/>
              <w:ind w:firstLine="0"/>
              <w:jc w:val="left"/>
            </w:pPr>
            <w:r/>
            <w:r>
              <w:rPr>
                <w:rFonts w:ascii="Times New Roman" w:hAnsi="Times New Roman" w:eastAsia="宋体"/>
                <w:b w:val="0"/>
                <w:color w:val="000000"/>
                <w:sz w:val="21"/>
              </w:rPr>
              <w:t>判级矩阵结构</w:t>
            </w:r>
          </w:p>
        </w:tc>
        <w:tc>
          <w:tcPr>
            <w:tcW w:type="dxa" w:w="2771"/>
          </w:tcPr>
          <w:p>
            <w:pPr>
              <w:spacing w:line="276" w:lineRule="auto" w:after="0"/>
              <w:ind w:firstLine="0"/>
              <w:jc w:val="left"/>
            </w:pPr>
            <w:r/>
            <w:r>
              <w:rPr>
                <w:rFonts w:ascii="Times New Roman" w:hAnsi="Times New Roman" w:eastAsia="宋体"/>
                <w:b w:val="0"/>
                <w:color w:val="000000"/>
                <w:sz w:val="21"/>
              </w:rPr>
              <w:t>五态词表与取严权重、四键取严（报警与良好与优秀与不可判）、系统到问题的归口、未收录不判正常</w:t>
            </w:r>
          </w:p>
        </w:tc>
        <w:tc>
          <w:tcPr>
            <w:tcW w:type="dxa" w:w="2771"/>
          </w:tcPr>
          <w:p>
            <w:pPr>
              <w:spacing w:line="276" w:lineRule="auto" w:after="0"/>
              <w:ind w:firstLine="0"/>
              <w:jc w:val="left"/>
            </w:pPr>
            <w:r/>
            <w:r>
              <w:rPr>
                <w:rFonts w:ascii="Times New Roman" w:hAnsi="Times New Roman" w:eastAsia="宋体"/>
                <w:b w:val="0"/>
                <w:color w:val="000000"/>
                <w:sz w:val="21"/>
              </w:rPr>
              <w:t>参与判级的系统清单与通道到系统的映射、系统关键词映射表、各面的阈值</w:t>
            </w:r>
          </w:p>
        </w:tc>
      </w:tr>
      <w:tr>
        <w:tc>
          <w:tcPr>
            <w:tcW w:type="dxa" w:w="2771"/>
          </w:tcPr>
          <w:p>
            <w:pPr>
              <w:spacing w:line="276" w:lineRule="auto" w:after="0"/>
              <w:ind w:firstLine="0"/>
              <w:jc w:val="left"/>
            </w:pPr>
            <w:r/>
            <w:r>
              <w:rPr>
                <w:rFonts w:ascii="Times New Roman" w:hAnsi="Times New Roman" w:eastAsia="宋体"/>
                <w:b w:val="0"/>
                <w:color w:val="000000"/>
                <w:sz w:val="21"/>
              </w:rPr>
              <w:t>曲线七镜头</w:t>
            </w:r>
          </w:p>
        </w:tc>
        <w:tc>
          <w:tcPr>
            <w:tcW w:type="dxa" w:w="2771"/>
          </w:tcPr>
          <w:p>
            <w:pPr>
              <w:spacing w:line="276" w:lineRule="auto" w:after="0"/>
              <w:ind w:firstLine="0"/>
              <w:jc w:val="left"/>
            </w:pPr>
            <w:r/>
            <w:r>
              <w:rPr>
                <w:rFonts w:ascii="Times New Roman" w:hAnsi="Times New Roman" w:eastAsia="宋体"/>
                <w:b w:val="0"/>
                <w:color w:val="000000"/>
                <w:sz w:val="21"/>
              </w:rPr>
              <w:t>七镜头定义（风速与功率、功率与桨距、功率与发电机转速、转矩与转速、风速与风轮转速、功率与功率系数、转速比）、分箱结构、三条物理硬闸、列活性铁律</w:t>
            </w:r>
          </w:p>
        </w:tc>
        <w:tc>
          <w:tcPr>
            <w:tcW w:type="dxa" w:w="2771"/>
          </w:tcPr>
          <w:p>
            <w:pPr>
              <w:spacing w:line="276" w:lineRule="auto" w:after="0"/>
              <w:ind w:firstLine="0"/>
              <w:jc w:val="left"/>
            </w:pPr>
            <w:r/>
            <w:r>
              <w:rPr>
                <w:rFonts w:ascii="Times New Roman" w:hAnsi="Times New Roman" w:eastAsia="宋体"/>
                <w:b w:val="0"/>
                <w:color w:val="000000"/>
                <w:sz w:val="21"/>
              </w:rPr>
              <w:t>机型常数（风轮半径、扫风面积、铭牌齿比、贝兹极限）、分箱边界与步长、八项显著门与离群门限</w:t>
            </w:r>
          </w:p>
        </w:tc>
      </w:tr>
      <w:tr>
        <w:tc>
          <w:tcPr>
            <w:tcW w:type="dxa" w:w="2771"/>
          </w:tcPr>
          <w:p>
            <w:pPr>
              <w:spacing w:line="276" w:lineRule="auto" w:after="0"/>
              <w:ind w:firstLine="0"/>
              <w:jc w:val="left"/>
            </w:pPr>
            <w:r/>
            <w:r>
              <w:rPr>
                <w:rFonts w:ascii="Times New Roman" w:hAnsi="Times New Roman" w:eastAsia="宋体"/>
                <w:b w:val="0"/>
                <w:color w:val="000000"/>
                <w:sz w:val="21"/>
              </w:rPr>
              <w:t>温度同工况比档</w:t>
            </w:r>
          </w:p>
        </w:tc>
        <w:tc>
          <w:tcPr>
            <w:tcW w:type="dxa" w:w="2771"/>
          </w:tcPr>
          <w:p>
            <w:pPr>
              <w:spacing w:line="276" w:lineRule="auto" w:after="0"/>
              <w:ind w:firstLine="0"/>
              <w:jc w:val="left"/>
            </w:pPr>
            <w:r/>
            <w:r>
              <w:rPr>
                <w:rFonts w:ascii="Times New Roman" w:hAnsi="Times New Roman" w:eastAsia="宋体"/>
                <w:b w:val="0"/>
                <w:color w:val="000000"/>
                <w:sz w:val="21"/>
              </w:rPr>
              <w:t>同一功率档内比同族温度的算法、稳健标准差与稳健 z 的公式、样本门结构、返服嫌疑与样本不足的判词</w:t>
            </w:r>
          </w:p>
        </w:tc>
        <w:tc>
          <w:tcPr>
            <w:tcW w:type="dxa" w:w="2771"/>
          </w:tcPr>
          <w:p>
            <w:pPr>
              <w:spacing w:line="276" w:lineRule="auto" w:after="0"/>
              <w:ind w:firstLine="0"/>
              <w:jc w:val="left"/>
            </w:pPr>
            <w:r/>
            <w:r>
              <w:rPr>
                <w:rFonts w:ascii="Times New Roman" w:hAnsi="Times New Roman" w:eastAsia="宋体"/>
                <w:b w:val="0"/>
                <w:color w:val="000000"/>
                <w:sz w:val="21"/>
              </w:rPr>
              <w:t>功率档宽、台级样本门、三级偏差阈值与 z 门限、温度通道清单与均值列集合</w:t>
            </w:r>
          </w:p>
        </w:tc>
      </w:tr>
      <w:tr>
        <w:tc>
          <w:tcPr>
            <w:tcW w:type="dxa" w:w="2771"/>
          </w:tcPr>
          <w:p>
            <w:pPr>
              <w:spacing w:line="276" w:lineRule="auto" w:after="0"/>
              <w:ind w:firstLine="0"/>
              <w:jc w:val="left"/>
            </w:pPr>
            <w:r/>
            <w:r>
              <w:rPr>
                <w:rFonts w:ascii="Times New Roman" w:hAnsi="Times New Roman" w:eastAsia="宋体"/>
                <w:b w:val="0"/>
                <w:color w:val="000000"/>
                <w:sz w:val="21"/>
              </w:rPr>
              <w:t>蓄能与热链</w:t>
            </w:r>
          </w:p>
        </w:tc>
        <w:tc>
          <w:tcPr>
            <w:tcW w:type="dxa" w:w="2771"/>
          </w:tcPr>
          <w:p>
            <w:pPr>
              <w:spacing w:line="276" w:lineRule="auto" w:after="0"/>
              <w:ind w:firstLine="0"/>
              <w:jc w:val="left"/>
            </w:pPr>
            <w:r/>
            <w:r>
              <w:rPr>
                <w:rFonts w:ascii="Times New Roman" w:hAnsi="Times New Roman" w:eastAsia="宋体"/>
                <w:b w:val="0"/>
                <w:color w:val="000000"/>
                <w:sz w:val="21"/>
              </w:rPr>
              <w:t>按油温档分箱算带宽比的算法、档内样本门结构、轴数与判定链</w:t>
            </w:r>
          </w:p>
        </w:tc>
        <w:tc>
          <w:tcPr>
            <w:tcW w:type="dxa" w:w="2771"/>
          </w:tcPr>
          <w:p>
            <w:pPr>
              <w:spacing w:line="276" w:lineRule="auto" w:after="0"/>
              <w:ind w:firstLine="0"/>
              <w:jc w:val="left"/>
            </w:pPr>
            <w:r/>
            <w:r>
              <w:rPr>
                <w:rFonts w:ascii="Times New Roman" w:hAnsi="Times New Roman" w:eastAsia="宋体"/>
                <w:b w:val="0"/>
                <w:color w:val="000000"/>
                <w:sz w:val="21"/>
              </w:rPr>
              <w:t>油温档宽、档内样本门、带宽比门限、轴数门、高油温档位与占空样本门</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四个判据的结构（双封顶、K 聚类、桨距调度、尺子）</w:t>
            </w:r>
          </w:p>
        </w:tc>
        <w:tc>
          <w:tcPr>
            <w:tcW w:type="dxa" w:w="2771"/>
          </w:tcPr>
          <w:p>
            <w:pPr>
              <w:spacing w:line="276" w:lineRule="auto" w:after="0"/>
              <w:ind w:firstLine="0"/>
              <w:jc w:val="left"/>
            </w:pPr>
            <w:r/>
            <w:r>
              <w:rPr>
                <w:rFonts w:ascii="Times New Roman" w:hAnsi="Times New Roman" w:eastAsia="宋体"/>
                <w:b w:val="0"/>
                <w:color w:val="000000"/>
                <w:sz w:val="21"/>
              </w:rPr>
              <w:t>分组容差、中载区区间、离群倍数与稳健标准差下限、满发段门</w:t>
            </w:r>
          </w:p>
        </w:tc>
      </w:tr>
      <w:tr>
        <w:tc>
          <w:tcPr>
            <w:tcW w:type="dxa" w:w="2771"/>
          </w:tcPr>
          <w:p>
            <w:pPr>
              <w:spacing w:line="276" w:lineRule="auto" w:after="0"/>
              <w:ind w:firstLine="0"/>
              <w:jc w:val="left"/>
            </w:pPr>
            <w:r/>
            <w:r>
              <w:rPr>
                <w:rFonts w:ascii="Times New Roman" w:hAnsi="Times New Roman" w:eastAsia="宋体"/>
                <w:b w:val="0"/>
                <w:color w:val="000000"/>
                <w:sz w:val="21"/>
              </w:rPr>
              <w:t>可靠性口径</w:t>
            </w:r>
          </w:p>
        </w:tc>
        <w:tc>
          <w:tcPr>
            <w:tcW w:type="dxa" w:w="2771"/>
          </w:tcPr>
          <w:p>
            <w:pPr>
              <w:spacing w:line="276" w:lineRule="auto" w:after="0"/>
              <w:ind w:firstLine="0"/>
              <w:jc w:val="left"/>
            </w:pPr>
            <w:r/>
            <w:r>
              <w:rPr>
                <w:rFonts w:ascii="Times New Roman" w:hAnsi="Times New Roman" w:eastAsia="宋体"/>
                <w:b w:val="0"/>
                <w:color w:val="000000"/>
                <w:sz w:val="21"/>
              </w:rPr>
              <w:t>停机段门与段结束规则、两级归因的结构、外部类不计设备可靠性、三项指标公式</w:t>
            </w:r>
          </w:p>
        </w:tc>
        <w:tc>
          <w:tcPr>
            <w:tcW w:type="dxa" w:w="2771"/>
          </w:tcPr>
          <w:p>
            <w:pPr>
              <w:spacing w:line="276" w:lineRule="auto" w:after="0"/>
              <w:ind w:firstLine="0"/>
              <w:jc w:val="left"/>
            </w:pPr>
            <w:r/>
            <w:r>
              <w:rPr>
                <w:rFonts w:ascii="Times New Roman" w:hAnsi="Times New Roman" w:eastAsia="宋体"/>
                <w:b w:val="0"/>
                <w:color w:val="000000"/>
                <w:sz w:val="21"/>
              </w:rPr>
              <w:t>调度令码表（哪些码算远程停机）、归因时间窗长度、台时口径（理想日历或实测）</w:t>
            </w:r>
          </w:p>
        </w:tc>
      </w:tr>
      <w:tr>
        <w:tc>
          <w:tcPr>
            <w:tcW w:type="dxa" w:w="2771"/>
          </w:tcPr>
          <w:p>
            <w:pPr>
              <w:spacing w:line="276" w:lineRule="auto" w:after="0"/>
              <w:ind w:firstLine="0"/>
              <w:jc w:val="left"/>
            </w:pPr>
            <w:r/>
            <w:r>
              <w:rPr>
                <w:rFonts w:ascii="Times New Roman" w:hAnsi="Times New Roman" w:eastAsia="宋体"/>
                <w:b w:val="0"/>
                <w:color w:val="000000"/>
                <w:sz w:val="21"/>
              </w:rPr>
              <w:t>融合四源</w:t>
            </w:r>
          </w:p>
        </w:tc>
        <w:tc>
          <w:tcPr>
            <w:tcW w:type="dxa" w:w="2771"/>
          </w:tcPr>
          <w:p>
            <w:pPr>
              <w:spacing w:line="276" w:lineRule="auto" w:after="0"/>
              <w:ind w:firstLine="0"/>
              <w:jc w:val="left"/>
            </w:pPr>
            <w:r/>
            <w:r>
              <w:rPr>
                <w:rFonts w:ascii="Times New Roman" w:hAnsi="Times New Roman" w:eastAsia="宋体"/>
                <w:b w:val="0"/>
                <w:color w:val="000000"/>
                <w:sz w:val="21"/>
              </w:rPr>
              <w:t>四源集合与关闭类最先判、禁止按源数加权、claim 时间窗对齐纪律、取严合并</w:t>
            </w:r>
          </w:p>
        </w:tc>
        <w:tc>
          <w:tcPr>
            <w:tcW w:type="dxa" w:w="2771"/>
          </w:tcPr>
          <w:p>
            <w:pPr>
              <w:spacing w:line="276" w:lineRule="auto" w:after="0"/>
              <w:ind w:firstLine="0"/>
              <w:jc w:val="left"/>
            </w:pPr>
            <w:r/>
            <w:r>
              <w:rPr>
                <w:rFonts w:ascii="Times New Roman" w:hAnsi="Times New Roman" w:eastAsia="宋体"/>
                <w:b w:val="0"/>
                <w:color w:val="000000"/>
                <w:sz w:val="21"/>
              </w:rPr>
              <w:t>各源的 claim 时间窗锚点、系统关键词映射、handoff 正本与厂家报告转录的件名</w:t>
            </w:r>
          </w:p>
        </w:tc>
      </w:tr>
      <w:tr>
        <w:tc>
          <w:tcPr>
            <w:tcW w:type="dxa" w:w="2771"/>
          </w:tcPr>
          <w:p>
            <w:pPr>
              <w:spacing w:line="276" w:lineRule="auto" w:after="0"/>
              <w:ind w:firstLine="0"/>
              <w:jc w:val="left"/>
            </w:pPr>
            <w:r/>
            <w:r>
              <w:rPr>
                <w:rFonts w:ascii="Times New Roman" w:hAnsi="Times New Roman" w:eastAsia="宋体"/>
                <w:b w:val="0"/>
                <w:color w:val="000000"/>
                <w:sz w:val="21"/>
              </w:rPr>
              <w:t>本体与检索</w:t>
            </w:r>
          </w:p>
        </w:tc>
        <w:tc>
          <w:tcPr>
            <w:tcW w:type="dxa" w:w="2771"/>
          </w:tcPr>
          <w:p>
            <w:pPr>
              <w:spacing w:line="276" w:lineRule="auto" w:after="0"/>
              <w:ind w:firstLine="0"/>
              <w:jc w:val="left"/>
            </w:pPr>
            <w:r/>
            <w:r>
              <w:rPr>
                <w:rFonts w:ascii="Times New Roman" w:hAnsi="Times New Roman" w:eastAsia="宋体"/>
                <w:b w:val="0"/>
                <w:color w:val="000000"/>
                <w:sz w:val="21"/>
              </w:rPr>
              <w:t>六步摄入结构与对象 schema、只读工具与接地闸、只读与模型零写权的守门</w:t>
            </w:r>
          </w:p>
        </w:tc>
        <w:tc>
          <w:tcPr>
            <w:tcW w:type="dxa" w:w="2771"/>
          </w:tcPr>
          <w:p>
            <w:pPr>
              <w:spacing w:line="276" w:lineRule="auto" w:after="0"/>
              <w:ind w:firstLine="0"/>
              <w:jc w:val="left"/>
            </w:pPr>
            <w:r/>
            <w:r>
              <w:rPr>
                <w:rFonts w:ascii="Times New Roman" w:hAnsi="Times New Roman" w:eastAsia="宋体"/>
                <w:b w:val="0"/>
                <w:color w:val="000000"/>
                <w:sz w:val="21"/>
              </w:rPr>
              <w:t>术语库、场站故障代码表（样本场实测 2,793 条）、作业指导与中间件正本、机型技术资料</w:t>
            </w:r>
          </w:p>
        </w:tc>
      </w:tr>
      <w:tr>
        <w:tc>
          <w:tcPr>
            <w:tcW w:type="dxa" w:w="2771"/>
          </w:tcPr>
          <w:p>
            <w:pPr>
              <w:spacing w:line="276" w:lineRule="auto" w:after="0"/>
              <w:ind w:firstLine="0"/>
              <w:jc w:val="left"/>
            </w:pPr>
            <w:r/>
            <w:r>
              <w:rPr>
                <w:rFonts w:ascii="Times New Roman" w:hAnsi="Times New Roman" w:eastAsia="宋体"/>
                <w:b w:val="0"/>
                <w:color w:val="000000"/>
                <w:sz w:val="21"/>
              </w:rPr>
              <w:t>服务与前端</w:t>
            </w:r>
          </w:p>
        </w:tc>
        <w:tc>
          <w:tcPr>
            <w:tcW w:type="dxa" w:w="2771"/>
          </w:tcPr>
          <w:p>
            <w:pPr>
              <w:spacing w:line="276" w:lineRule="auto" w:after="0"/>
              <w:ind w:firstLine="0"/>
              <w:jc w:val="left"/>
            </w:pPr>
            <w:r/>
            <w:r>
              <w:rPr>
                <w:rFonts w:ascii="Times New Roman" w:hAnsi="Times New Roman" w:eastAsia="宋体"/>
                <w:b w:val="0"/>
                <w:color w:val="000000"/>
                <w:sz w:val="21"/>
              </w:rPr>
              <w:t>路由族、pending 契约、缓存与产物指纹策略、网关前缀改写、缺件如实页</w:t>
            </w:r>
          </w:p>
        </w:tc>
        <w:tc>
          <w:tcPr>
            <w:tcW w:type="dxa" w:w="2771"/>
          </w:tcPr>
          <w:p>
            <w:pPr>
              <w:spacing w:line="276" w:lineRule="auto" w:after="0"/>
              <w:ind w:firstLine="0"/>
              <w:jc w:val="left"/>
            </w:pPr>
            <w:r/>
            <w:r>
              <w:rPr>
                <w:rFonts w:ascii="Times New Roman" w:hAnsi="Times New Roman" w:eastAsia="宋体"/>
                <w:b w:val="0"/>
                <w:color w:val="000000"/>
                <w:sz w:val="21"/>
              </w:rPr>
              <w:t>端口与监听地址配置、页面上的场名与台数展示、逐台页与单问题页的台号</w:t>
            </w:r>
          </w:p>
        </w:tc>
      </w:tr>
      <w:tr>
        <w:tc>
          <w:tcPr>
            <w:tcW w:type="dxa" w:w="2771"/>
          </w:tcPr>
          <w:p>
            <w:pPr>
              <w:spacing w:line="276" w:lineRule="auto" w:after="0"/>
              <w:ind w:firstLine="0"/>
              <w:jc w:val="left"/>
            </w:pPr>
            <w:r/>
            <w:r>
              <w:rPr>
                <w:rFonts w:ascii="Times New Roman" w:hAnsi="Times New Roman" w:eastAsia="宋体"/>
                <w:b w:val="0"/>
                <w:color w:val="000000"/>
                <w:sz w:val="21"/>
              </w:rPr>
              <w:t>审计门与质量门</w:t>
            </w:r>
          </w:p>
        </w:tc>
        <w:tc>
          <w:tcPr>
            <w:tcW w:type="dxa" w:w="2771"/>
          </w:tcPr>
          <w:p>
            <w:pPr>
              <w:spacing w:line="276" w:lineRule="auto" w:after="0"/>
              <w:ind w:firstLine="0"/>
              <w:jc w:val="left"/>
            </w:pPr>
            <w:r/>
            <w:r>
              <w:rPr>
                <w:rFonts w:ascii="Times New Roman" w:hAnsi="Times New Roman" w:eastAsia="宋体"/>
                <w:b w:val="0"/>
                <w:color w:val="000000"/>
                <w:sz w:val="21"/>
              </w:rPr>
              <w:t>审计器矩阵与退出码语义、入口引用闭合、编码守则、质量门闭环节奏</w:t>
            </w:r>
          </w:p>
        </w:tc>
        <w:tc>
          <w:tcPr>
            <w:tcW w:type="dxa" w:w="2771"/>
          </w:tcPr>
          <w:p>
            <w:pPr>
              <w:spacing w:line="276" w:lineRule="auto" w:after="0"/>
              <w:ind w:firstLine="0"/>
              <w:jc w:val="left"/>
            </w:pPr>
            <w:r/>
            <w:r>
              <w:rPr>
                <w:rFonts w:ascii="Times New Roman" w:hAnsi="Times New Roman" w:eastAsia="宋体"/>
                <w:b w:val="0"/>
                <w:color w:val="000000"/>
                <w:sz w:val="21"/>
              </w:rPr>
              <w:t>场定义与机型 profile 的登记、页面归口登记、按场裁剪的收资项</w:t>
            </w:r>
          </w:p>
        </w:tc>
      </w:tr>
      <w:tr>
        <w:tc>
          <w:tcPr>
            <w:tcW w:type="dxa" w:w="2771"/>
          </w:tcPr>
          <w:p>
            <w:pPr>
              <w:spacing w:line="276" w:lineRule="auto" w:after="0"/>
              <w:ind w:firstLine="0"/>
              <w:jc w:val="left"/>
            </w:pPr>
            <w:r/>
            <w:r>
              <w:rPr>
                <w:rFonts w:ascii="Times New Roman" w:hAnsi="Times New Roman" w:eastAsia="宋体"/>
                <w:b w:val="0"/>
                <w:color w:val="000000"/>
                <w:sz w:val="21"/>
              </w:rPr>
              <w:t>数据落位与摄入</w:t>
            </w:r>
          </w:p>
        </w:tc>
        <w:tc>
          <w:tcPr>
            <w:tcW w:type="dxa" w:w="2771"/>
          </w:tcPr>
          <w:p>
            <w:pPr>
              <w:spacing w:line="276" w:lineRule="auto" w:after="0"/>
              <w:ind w:firstLine="0"/>
              <w:jc w:val="left"/>
            </w:pPr>
            <w:r/>
            <w:r>
              <w:rPr>
                <w:rFonts w:ascii="Times New Roman" w:hAnsi="Times New Roman" w:eastAsia="宋体"/>
                <w:b w:val="0"/>
                <w:color w:val="000000"/>
                <w:sz w:val="21"/>
              </w:rPr>
              <w:t>源类目录名的接口约定（八个约定子目录）、形态接纳规则（CSV 优先、该台没有 CSV 才回落归档库）、逐族指纹与增量三清单</w:t>
            </w:r>
          </w:p>
        </w:tc>
        <w:tc>
          <w:tcPr>
            <w:tcW w:type="dxa" w:w="2771"/>
          </w:tcPr>
          <w:p>
            <w:pPr>
              <w:spacing w:line="276" w:lineRule="auto" w:after="0"/>
              <w:ind w:firstLine="0"/>
              <w:jc w:val="left"/>
            </w:pPr>
            <w:r/>
            <w:r>
              <w:rPr>
                <w:rFonts w:ascii="Times New Roman" w:hAnsi="Times New Roman" w:eastAsia="宋体"/>
                <w:b w:val="0"/>
                <w:color w:val="000000"/>
                <w:sz w:val="21"/>
              </w:rPr>
              <w:t>机组清单与台号形态、逐台主件命名、场站坐标件（现场交付件）、原始件里的场站名写法</w:t>
            </w:r>
          </w:p>
        </w:tc>
      </w:tr>
      <w:tr>
        <w:tc>
          <w:tcPr>
            <w:tcW w:type="dxa" w:w="2771"/>
          </w:tcPr>
          <w:p>
            <w:pPr>
              <w:spacing w:line="276" w:lineRule="auto" w:after="0"/>
              <w:ind w:firstLine="0"/>
              <w:jc w:val="left"/>
            </w:pPr>
            <w:r/>
            <w:r>
              <w:rPr>
                <w:rFonts w:ascii="Times New Roman" w:hAnsi="Times New Roman" w:eastAsia="宋体"/>
                <w:b w:val="0"/>
                <w:color w:val="000000"/>
                <w:sz w:val="21"/>
              </w:rPr>
              <w:t>时间窗与口径</w:t>
            </w:r>
          </w:p>
        </w:tc>
        <w:tc>
          <w:tcPr>
            <w:tcW w:type="dxa" w:w="2771"/>
          </w:tcPr>
          <w:p>
            <w:pPr>
              <w:spacing w:line="276" w:lineRule="auto" w:after="0"/>
              <w:ind w:firstLine="0"/>
              <w:jc w:val="left"/>
            </w:pPr>
            <w:r/>
            <w:r>
              <w:rPr>
                <w:rFonts w:ascii="Times New Roman" w:hAnsi="Times New Roman" w:eastAsia="宋体"/>
                <w:b w:val="0"/>
                <w:color w:val="000000"/>
                <w:sz w:val="21"/>
              </w:rPr>
              <w:t>时间窗词表与含两端的实现、缓存键结构、残月识别公式</w:t>
            </w:r>
          </w:p>
        </w:tc>
        <w:tc>
          <w:tcPr>
            <w:tcW w:type="dxa" w:w="2771"/>
          </w:tcPr>
          <w:p>
            <w:pPr>
              <w:spacing w:line="276" w:lineRule="auto" w:after="0"/>
              <w:ind w:firstLine="0"/>
              <w:jc w:val="left"/>
            </w:pPr>
            <w:r/>
            <w:r>
              <w:rPr>
                <w:rFonts w:ascii="Times New Roman" w:hAnsi="Times New Roman" w:eastAsia="宋体"/>
                <w:b w:val="0"/>
                <w:color w:val="000000"/>
                <w:sz w:val="21"/>
              </w:rPr>
              <w:t>时间窗锚点（各源数据末端）、限电前干净时间窗与对照时间窗常量、判级时间窗口径常量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分层的判据是可机器核对的：引擎侧的东西没有任何一处读场定义里的阈值或机组数，参数侧的东西没有任何一处写死样本场的取值（个别写死的样本场代号属遗留，见 16.5 节）。因此换场的改动面被压到"补一份场定义加重新标定阈值加重新摄入语义件"三件事。</w:t>
      </w:r>
    </w:p>
    <w:p>
      <w:pPr>
        <w:pStyle w:val="Heading2"/>
      </w:pPr>
      <w:r>
        <w:rPr>
          <w:rFonts w:ascii="Times New Roman" w:hAnsi="Times New Roman" w:eastAsia="黑体"/>
          <w:b/>
          <w:color w:val="000000"/>
          <w:sz w:val="28"/>
        </w:rPr>
        <w:t>16.3 换场作业单</w:t>
      </w:r>
    </w:p>
    <w:p>
      <w:pPr>
        <w:pStyle w:val="Heading3"/>
      </w:pPr>
      <w:r>
        <w:rPr>
          <w:rFonts w:ascii="Times New Roman" w:hAnsi="Times New Roman" w:eastAsia="黑体"/>
          <w:b/>
          <w:color w:val="000000"/>
          <w:sz w:val="24"/>
        </w:rPr>
        <w:t>16.3.1 逐步作业单</w:t>
      </w:r>
    </w:p>
    <w:p>
      <w:pPr>
        <w:spacing w:lineRule="auto" w:line="360" w:before="0" w:after="120"/>
        <w:ind w:firstLine="480"/>
        <w:jc w:val="both"/>
      </w:pPr>
      <w:r>
        <w:rPr>
          <w:rFonts w:ascii="Times New Roman" w:hAnsi="Times New Roman" w:eastAsia="宋体"/>
          <w:b w:val="0"/>
          <w:color w:val="000000"/>
          <w:sz w:val="24"/>
        </w:rPr>
        <w:t>每一步都给命令与退出码语义；退出码 0 才算过，落在容忍集合内的非零按"如实报出"处理（容忍集合见 5.2 与 5.3 节）。命令一律在安装根下执行。</w:t>
      </w:r>
    </w:p>
    <w:p>
      <w:pPr>
        <w:spacing w:lineRule="auto" w:line="360" w:before="0" w:after="60"/>
        <w:ind w:left="420" w:firstLine="0"/>
        <w:jc w:val="both"/>
      </w:pPr>
      <w:r>
        <w:rPr>
          <w:rFonts w:ascii="Times New Roman" w:hAnsi="Times New Roman" w:eastAsia="宋体"/>
          <w:b w:val="0"/>
          <w:color w:val="000000"/>
          <w:sz w:val="24"/>
        </w:rPr>
        <w:t>（1）准备场配置。把 app_ETL/configs/farms/_模板.yaml.example 复制成 app_ETL/configs/farms/&lt;场&gt;.yaml，填齐七个必填键（name、n_turbines、turbines、src_10min、src_alarm、store、rated_kw），并给出 raw_station 与 src_farm_names。校验命令是 」python scripts/config_audit.py「，退出码 0 通过、9 表示场配置不合约定（例如把不是场定义的文件当成场，或场定义缺键）。</w:t>
      </w:r>
    </w:p>
    <w:p>
      <w:pPr>
        <w:spacing w:lineRule="auto" w:line="360" w:before="0" w:after="60"/>
        <w:ind w:left="420" w:firstLine="0"/>
        <w:jc w:val="both"/>
      </w:pPr>
      <w:r>
        <w:rPr>
          <w:rFonts w:ascii="Times New Roman" w:hAnsi="Times New Roman" w:eastAsia="宋体"/>
          <w:b w:val="0"/>
          <w:color w:val="000000"/>
          <w:sz w:val="24"/>
        </w:rPr>
        <w:t>（2）放数据。按八个约定子目录落位，命令是 」python scripts/place_raw_data.py --src &lt;现场包目录&gt; --scope full「，退出码 0 为落位成功；同名不同大小默认拒绝覆盖并列出冲突，必须人确认后加 --force 才覆盖。</w:t>
      </w:r>
    </w:p>
    <w:p>
      <w:pPr>
        <w:spacing w:lineRule="auto" w:line="360" w:before="0" w:after="60"/>
        <w:ind w:left="420" w:firstLine="0"/>
        <w:jc w:val="both"/>
      </w:pPr>
      <w:r>
        <w:rPr>
          <w:rFonts w:ascii="Times New Roman" w:hAnsi="Times New Roman" w:eastAsia="宋体"/>
          <w:b w:val="0"/>
          <w:color w:val="000000"/>
          <w:sz w:val="24"/>
        </w:rPr>
        <w:t>（3）体检。两条命令：」python scripts/raw_scan.py --check --write「 取逐族指纹快照，退出码 0 无变化、4 有新增或变化、5 还没有基线（首次顺手记一份，不是失败）；」python scripts/raw_data_check.py「 做放置体检，退出码 0 合规、5 结构或命名违例、6 增量冲突、7 缺源类或时间空洞、8 仅提示。</w:t>
      </w:r>
    </w:p>
    <w:p>
      <w:pPr>
        <w:spacing w:lineRule="auto" w:line="360" w:before="0" w:after="60"/>
        <w:ind w:left="420" w:firstLine="0"/>
        <w:jc w:val="both"/>
      </w:pPr>
      <w:r>
        <w:rPr>
          <w:rFonts w:ascii="Times New Roman" w:hAnsi="Times New Roman" w:eastAsia="宋体"/>
          <w:b w:val="0"/>
          <w:color w:val="000000"/>
          <w:sz w:val="24"/>
        </w:rPr>
        <w:t>（4）重算。先 」python scripts/rebuild_all.py --dry-run「 看本次计划的步数（默认 26 步，加 --skip-scada 为 23 步），再 」python scripts/rebuild_all.py「 真跑；退出码 0 通过，1 表示有模块未起（属降级正常态），落在该步容忍集合内的非零（2 与 4 与 5 与 6 与 7）视为通过并如实记入日志，容忍集之外的非零立即中断整条链。要做等价验收时用 」python scripts/rebuild_all.py --with-verify「；随包基线缺失时该步返回 5，链上会写明"这不是通过"。</w:t>
      </w:r>
    </w:p>
    <w:p>
      <w:pPr>
        <w:spacing w:lineRule="auto" w:line="360" w:before="0" w:after="60"/>
        <w:ind w:left="420" w:firstLine="0"/>
        <w:jc w:val="both"/>
      </w:pPr>
      <w:r>
        <w:rPr>
          <w:rFonts w:ascii="Times New Roman" w:hAnsi="Times New Roman" w:eastAsia="宋体"/>
          <w:b w:val="0"/>
          <w:color w:val="000000"/>
          <w:sz w:val="24"/>
        </w:rPr>
        <w:t>（5）校准阈值。阈值不在引擎里，在机型判据契约与场定义里：契约落 reference/&lt;场&gt;/windscada_contract.yaml（对外交付件的机型契约落 app_ETL/configs/contracts/&lt;机型&gt;_&lt;场&gt;.yaml），场相关阈值与机组清单落场定义。改完复跑 」python scripts/products_reverse_audit.py --check「（退出码 0 全部成立、5 有未归类或判据失败）与 」python scripts/pages_audit.py --check「（0 一致、5 登记缺项或文件缺失、6 溯源缺失、7 数据派生页面陈旧、8 交付件缺版本号、9 分类错误）。</w:t>
      </w:r>
    </w:p>
    <w:p>
      <w:pPr>
        <w:spacing w:lineRule="auto" w:line="360" w:before="0" w:after="60"/>
        <w:ind w:left="420" w:firstLine="0"/>
        <w:jc w:val="both"/>
      </w:pPr>
      <w:r>
        <w:rPr>
          <w:rFonts w:ascii="Times New Roman" w:hAnsi="Times New Roman" w:eastAsia="宋体"/>
          <w:b w:val="0"/>
          <w:color w:val="000000"/>
          <w:sz w:val="24"/>
        </w:rPr>
        <w:t>（6）核对锚点。锚点指"数据末端"与"干净与对照时间窗"两件。命令 」python scripts/inventory_products.py「 校验产物跨度必须落在输入跨度内（退出码 0 呼应正常、5 有 problems）；」python scripts/detail_deps.py「 校验页面到接口到产物到来源的依赖台账（0 通过、5 文档与现场不一致或证据核对不通过）。锚点对不上，说明场定义或契约里的时间常量还留着旧场的值。</w:t>
      </w:r>
    </w:p>
    <w:p>
      <w:pPr>
        <w:spacing w:lineRule="auto" w:line="360" w:before="0" w:after="60"/>
        <w:ind w:left="420" w:firstLine="0"/>
        <w:jc w:val="both"/>
      </w:pPr>
      <w:r>
        <w:rPr>
          <w:rFonts w:ascii="Times New Roman" w:hAnsi="Times New Roman" w:eastAsia="宋体"/>
          <w:b w:val="0"/>
          <w:color w:val="000000"/>
          <w:sz w:val="24"/>
        </w:rPr>
        <w:t>（7）页面与门禁验收。逐条跑：」python guanlan.py check「 装机自检（退出码 0 全绿、2 有 FAIL）、」python scripts/check_portability.py「 可移植性门禁（0 通过、1 有严重项）、」python scripts/log_audit.py「 日志口径（0 通过，5 至 9 对应各类问题）、」python scripts/chain_gap_check.py「 振动六层链完整性（0 齐全、5 缺料）、」python scripts/version_log.py --check「 版本记录一致（0 一致或已写、2 文件缺失、6 需重生成）。起服务的命令是 」python guanlan.py serve「，退出码 0 表示六个组件全部就绪、1 表示有模块未起（属降级）、2 表示健康检查 60 秒未就绪。</w:t>
      </w:r>
    </w:p>
    <w:p>
      <w:pPr>
        <w:pStyle w:val="Heading3"/>
      </w:pPr>
      <w:r>
        <w:rPr>
          <w:rFonts w:ascii="Times New Roman" w:hAnsi="Times New Roman" w:eastAsia="黑体"/>
          <w:b/>
          <w:color w:val="000000"/>
          <w:sz w:val="24"/>
        </w:rPr>
        <w:t>16.3.2 换场检查表</w:t>
      </w:r>
    </w:p>
    <w:p>
      <w:pPr>
        <w:spacing w:lineRule="auto" w:line="360" w:before="0" w:after="120"/>
        <w:ind w:firstLine="480"/>
        <w:jc w:val="both"/>
      </w:pPr>
      <w:r>
        <w:rPr>
          <w:rFonts w:ascii="Times New Roman" w:hAnsi="Times New Roman" w:eastAsia="宋体"/>
          <w:b w:val="0"/>
          <w:color w:val="000000"/>
          <w:sz w:val="24"/>
        </w:rPr>
        <w:t>检查表如表 16-3 所示，每一条都能用一条命令或一次页面查看判定，不通过时同时给出常见原因。</w:t>
      </w:r>
    </w:p>
    <w:p>
      <w:pPr>
        <w:spacing w:lineRule="auto" w:line="360" w:before="160" w:after="80"/>
        <w:ind w:firstLine="0"/>
        <w:jc w:val="center"/>
      </w:pPr>
      <w:r>
        <w:rPr>
          <w:rFonts w:ascii="Times New Roman" w:hAnsi="Times New Roman" w:eastAsia="宋体"/>
          <w:b/>
          <w:color w:val="000000"/>
          <w:sz w:val="21"/>
        </w:rPr>
        <w:t>表 16-3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检查项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不通过时的常见原因</w:t>
            </w:r>
          </w:p>
        </w:tc>
      </w:tr>
      <w:tr>
        <w:tc>
          <w:tcPr>
            <w:tcW w:type="dxa" w:w="2771"/>
          </w:tcPr>
          <w:p>
            <w:pPr>
              <w:spacing w:line="276" w:lineRule="auto" w:after="0"/>
              <w:ind w:firstLine="0"/>
              <w:jc w:val="left"/>
            </w:pPr>
            <w:r/>
            <w:r>
              <w:rPr>
                <w:rFonts w:ascii="Times New Roman" w:hAnsi="Times New Roman" w:eastAsia="宋体"/>
                <w:b w:val="0"/>
                <w:color w:val="000000"/>
                <w:sz w:val="21"/>
              </w:rPr>
              <w:t>场定义可加载</w:t>
            </w:r>
          </w:p>
        </w:tc>
        <w:tc>
          <w:tcPr>
            <w:tcW w:type="dxa" w:w="2771"/>
          </w:tcPr>
          <w:p>
            <w:pPr>
              <w:spacing w:line="276" w:lineRule="auto" w:after="0"/>
              <w:ind w:firstLine="0"/>
              <w:jc w:val="left"/>
            </w:pPr>
            <w:r/>
            <w:r>
              <w:rPr>
                <w:rFonts w:ascii="Times New Roman" w:hAnsi="Times New Roman" w:eastAsia="宋体"/>
                <w:b w:val="0"/>
                <w:color w:val="000000"/>
                <w:sz w:val="21"/>
              </w:rPr>
              <w:t>available() 列出新场，farm('&lt;场&gt;') 不报错</w:t>
            </w:r>
          </w:p>
        </w:tc>
        <w:tc>
          <w:tcPr>
            <w:tcW w:type="dxa" w:w="2771"/>
          </w:tcPr>
          <w:p>
            <w:pPr>
              <w:spacing w:line="276" w:lineRule="auto" w:after="0"/>
              <w:ind w:firstLine="0"/>
              <w:jc w:val="left"/>
            </w:pPr>
            <w:r/>
            <w:r>
              <w:rPr>
                <w:rFonts w:ascii="Times New Roman" w:hAnsi="Times New Roman" w:eastAsia="宋体"/>
                <w:b w:val="0"/>
                <w:color w:val="000000"/>
                <w:sz w:val="21"/>
              </w:rPr>
              <w:t>七个必填键缺项，或文件名与场名不一致</w:t>
            </w:r>
          </w:p>
        </w:tc>
      </w:tr>
      <w:tr>
        <w:tc>
          <w:tcPr>
            <w:tcW w:type="dxa" w:w="2771"/>
          </w:tcPr>
          <w:p>
            <w:pPr>
              <w:spacing w:line="276" w:lineRule="auto" w:after="0"/>
              <w:ind w:firstLine="0"/>
              <w:jc w:val="left"/>
            </w:pPr>
            <w:r/>
            <w:r>
              <w:rPr>
                <w:rFonts w:ascii="Times New Roman" w:hAnsi="Times New Roman" w:eastAsia="宋体"/>
                <w:b w:val="0"/>
                <w:color w:val="000000"/>
                <w:sz w:val="21"/>
              </w:rPr>
              <w:t>场站目录辨识</w:t>
            </w:r>
          </w:p>
        </w:tc>
        <w:tc>
          <w:tcPr>
            <w:tcW w:type="dxa" w:w="2771"/>
          </w:tcPr>
          <w:p>
            <w:pPr>
              <w:spacing w:line="276" w:lineRule="auto" w:after="0"/>
              <w:ind w:firstLine="0"/>
              <w:jc w:val="left"/>
            </w:pPr>
            <w:r/>
            <w:r>
              <w:rPr>
                <w:rFonts w:ascii="Times New Roman" w:hAnsi="Times New Roman" w:eastAsia="宋体"/>
                <w:b w:val="0"/>
                <w:color w:val="000000"/>
                <w:sz w:val="21"/>
              </w:rPr>
              <w:t>station_how 为 raw_station 或 alias</w:t>
            </w:r>
          </w:p>
        </w:tc>
        <w:tc>
          <w:tcPr>
            <w:tcW w:type="dxa" w:w="2771"/>
          </w:tcPr>
          <w:p>
            <w:pPr>
              <w:spacing w:line="276" w:lineRule="auto" w:after="0"/>
              <w:ind w:firstLine="0"/>
              <w:jc w:val="left"/>
            </w:pPr>
            <w:r/>
            <w:r>
              <w:rPr>
                <w:rFonts w:ascii="Times New Roman" w:hAnsi="Times New Roman" w:eastAsia="宋体"/>
                <w:b w:val="0"/>
                <w:color w:val="000000"/>
                <w:sz w:val="21"/>
              </w:rPr>
              <w:t>目录名与 raw_station 和 src_farm_names 都对不上（落 none）</w:t>
            </w:r>
          </w:p>
        </w:tc>
      </w:tr>
      <w:tr>
        <w:tc>
          <w:tcPr>
            <w:tcW w:type="dxa" w:w="2771"/>
          </w:tcPr>
          <w:p>
            <w:pPr>
              <w:spacing w:line="276" w:lineRule="auto" w:after="0"/>
              <w:ind w:firstLine="0"/>
              <w:jc w:val="left"/>
            </w:pPr>
            <w:r/>
            <w:r>
              <w:rPr>
                <w:rFonts w:ascii="Times New Roman" w:hAnsi="Times New Roman" w:eastAsia="宋体"/>
                <w:b w:val="0"/>
                <w:color w:val="000000"/>
                <w:sz w:val="21"/>
              </w:rPr>
              <w:t>机组清单</w:t>
            </w:r>
          </w:p>
        </w:tc>
        <w:tc>
          <w:tcPr>
            <w:tcW w:type="dxa" w:w="2771"/>
          </w:tcPr>
          <w:p>
            <w:pPr>
              <w:spacing w:line="276" w:lineRule="auto" w:after="0"/>
              <w:ind w:firstLine="0"/>
              <w:jc w:val="left"/>
            </w:pPr>
            <w:r/>
            <w:r>
              <w:rPr>
                <w:rFonts w:ascii="Times New Roman" w:hAnsi="Times New Roman" w:eastAsia="宋体"/>
                <w:b w:val="0"/>
                <w:color w:val="000000"/>
                <w:sz w:val="21"/>
              </w:rPr>
              <w:t>场定义的 turbines 与现场台数一致，逐台主件齐全</w:t>
            </w:r>
          </w:p>
        </w:tc>
        <w:tc>
          <w:tcPr>
            <w:tcW w:type="dxa" w:w="2771"/>
          </w:tcPr>
          <w:p>
            <w:pPr>
              <w:spacing w:line="276" w:lineRule="auto" w:after="0"/>
              <w:ind w:firstLine="0"/>
              <w:jc w:val="left"/>
            </w:pPr>
            <w:r/>
            <w:r>
              <w:rPr>
                <w:rFonts w:ascii="Times New Roman" w:hAnsi="Times New Roman" w:eastAsia="宋体"/>
                <w:b w:val="0"/>
                <w:color w:val="000000"/>
                <w:sz w:val="21"/>
              </w:rPr>
              <w:t>台号形态不同，内部台号与主件命名不对应</w:t>
            </w:r>
          </w:p>
        </w:tc>
      </w:tr>
      <w:tr>
        <w:tc>
          <w:tcPr>
            <w:tcW w:type="dxa" w:w="2771"/>
          </w:tcPr>
          <w:p>
            <w:pPr>
              <w:spacing w:line="276" w:lineRule="auto" w:after="0"/>
              <w:ind w:firstLine="0"/>
              <w:jc w:val="left"/>
            </w:pPr>
            <w:r/>
            <w:r>
              <w:rPr>
                <w:rFonts w:ascii="Times New Roman" w:hAnsi="Times New Roman" w:eastAsia="宋体"/>
                <w:b w:val="0"/>
                <w:color w:val="000000"/>
                <w:sz w:val="21"/>
              </w:rPr>
              <w:t>源类目录齐全</w:t>
            </w:r>
          </w:p>
        </w:tc>
        <w:tc>
          <w:tcPr>
            <w:tcW w:type="dxa" w:w="2771"/>
          </w:tcPr>
          <w:p>
            <w:pPr>
              <w:spacing w:line="276" w:lineRule="auto" w:after="0"/>
              <w:ind w:firstLine="0"/>
              <w:jc w:val="left"/>
            </w:pPr>
            <w:r/>
            <w:r>
              <w:rPr>
                <w:rFonts w:ascii="Times New Roman" w:hAnsi="Times New Roman" w:eastAsia="宋体"/>
                <w:b w:val="0"/>
                <w:color w:val="000000"/>
                <w:sz w:val="21"/>
              </w:rPr>
              <w:t>八个约定子目录在位，件数与体积与收资清单一致</w:t>
            </w:r>
          </w:p>
        </w:tc>
        <w:tc>
          <w:tcPr>
            <w:tcW w:type="dxa" w:w="2771"/>
          </w:tcPr>
          <w:p>
            <w:pPr>
              <w:spacing w:line="276" w:lineRule="auto" w:after="0"/>
              <w:ind w:firstLine="0"/>
              <w:jc w:val="left"/>
            </w:pPr>
            <w:r/>
            <w:r>
              <w:rPr>
                <w:rFonts w:ascii="Times New Roman" w:hAnsi="Times New Roman" w:eastAsia="宋体"/>
                <w:b w:val="0"/>
                <w:color w:val="000000"/>
                <w:sz w:val="21"/>
              </w:rPr>
              <w:t>多套一层包名目录，或缺源类</w:t>
            </w:r>
          </w:p>
        </w:tc>
      </w:tr>
      <w:tr>
        <w:tc>
          <w:tcPr>
            <w:tcW w:type="dxa" w:w="2771"/>
          </w:tcPr>
          <w:p>
            <w:pPr>
              <w:spacing w:line="276" w:lineRule="auto" w:after="0"/>
              <w:ind w:firstLine="0"/>
              <w:jc w:val="left"/>
            </w:pPr>
            <w:r/>
            <w:r>
              <w:rPr>
                <w:rFonts w:ascii="Times New Roman" w:hAnsi="Times New Roman" w:eastAsia="宋体"/>
                <w:b w:val="0"/>
                <w:color w:val="000000"/>
                <w:sz w:val="21"/>
              </w:rPr>
              <w:t>指纹与增量</w:t>
            </w:r>
          </w:p>
        </w:tc>
        <w:tc>
          <w:tcPr>
            <w:tcW w:type="dxa" w:w="2771"/>
          </w:tcPr>
          <w:p>
            <w:pPr>
              <w:spacing w:line="276" w:lineRule="auto" w:after="0"/>
              <w:ind w:firstLine="0"/>
              <w:jc w:val="left"/>
            </w:pPr>
            <w:r/>
            <w:r>
              <w:rPr>
                <w:rFonts w:ascii="Times New Roman" w:hAnsi="Times New Roman" w:eastAsia="宋体"/>
                <w:b w:val="0"/>
                <w:color w:val="000000"/>
                <w:sz w:val="21"/>
              </w:rPr>
              <w:t>raw_scan 退出码 0 或 4；raw_data_check 退出码 0</w:t>
            </w:r>
          </w:p>
        </w:tc>
        <w:tc>
          <w:tcPr>
            <w:tcW w:type="dxa" w:w="2771"/>
          </w:tcPr>
          <w:p>
            <w:pPr>
              <w:spacing w:line="276" w:lineRule="auto" w:after="0"/>
              <w:ind w:firstLine="0"/>
              <w:jc w:val="left"/>
            </w:pPr>
            <w:r/>
            <w:r>
              <w:rPr>
                <w:rFonts w:ascii="Times New Roman" w:hAnsi="Times New Roman" w:eastAsia="宋体"/>
                <w:b w:val="0"/>
                <w:color w:val="000000"/>
                <w:sz w:val="21"/>
              </w:rPr>
              <w:t>结构或命名违例，同名不同大小冲突</w:t>
            </w:r>
          </w:p>
        </w:tc>
      </w:tr>
      <w:tr>
        <w:tc>
          <w:tcPr>
            <w:tcW w:type="dxa" w:w="2771"/>
          </w:tcPr>
          <w:p>
            <w:pPr>
              <w:spacing w:line="276" w:lineRule="auto" w:after="0"/>
              <w:ind w:firstLine="0"/>
              <w:jc w:val="left"/>
            </w:pPr>
            <w:r/>
            <w:r>
              <w:rPr>
                <w:rFonts w:ascii="Times New Roman" w:hAnsi="Times New Roman" w:eastAsia="宋体"/>
                <w:b w:val="0"/>
                <w:color w:val="000000"/>
                <w:sz w:val="21"/>
              </w:rPr>
              <w:t>重算整链</w:t>
            </w:r>
          </w:p>
        </w:tc>
        <w:tc>
          <w:tcPr>
            <w:tcW w:type="dxa" w:w="2771"/>
          </w:tcPr>
          <w:p>
            <w:pPr>
              <w:spacing w:line="276" w:lineRule="auto" w:after="0"/>
              <w:ind w:firstLine="0"/>
              <w:jc w:val="left"/>
            </w:pPr>
            <w:r/>
            <w:r>
              <w:rPr>
                <w:rFonts w:ascii="Times New Roman" w:hAnsi="Times New Roman" w:eastAsia="宋体"/>
                <w:b w:val="0"/>
                <w:color w:val="000000"/>
                <w:sz w:val="21"/>
              </w:rPr>
              <w:t>rebuild_all 退出码落在容忍集合内，无容忍外中断</w:t>
            </w:r>
          </w:p>
        </w:tc>
        <w:tc>
          <w:tcPr>
            <w:tcW w:type="dxa" w:w="2771"/>
          </w:tcPr>
          <w:p>
            <w:pPr>
              <w:spacing w:line="276" w:lineRule="auto" w:after="0"/>
              <w:ind w:firstLine="0"/>
              <w:jc w:val="left"/>
            </w:pPr>
            <w:r/>
            <w:r>
              <w:rPr>
                <w:rFonts w:ascii="Times New Roman" w:hAnsi="Times New Roman" w:eastAsia="宋体"/>
                <w:b w:val="0"/>
                <w:color w:val="000000"/>
                <w:sz w:val="21"/>
              </w:rPr>
              <w:t>缺原始件，缺基线，契约自检不过</w:t>
            </w:r>
          </w:p>
        </w:tc>
      </w:tr>
      <w:tr>
        <w:tc>
          <w:tcPr>
            <w:tcW w:type="dxa" w:w="2771"/>
          </w:tcPr>
          <w:p>
            <w:pPr>
              <w:spacing w:line="276" w:lineRule="auto" w:after="0"/>
              <w:ind w:firstLine="0"/>
              <w:jc w:val="left"/>
            </w:pPr>
            <w:r/>
            <w:r>
              <w:rPr>
                <w:rFonts w:ascii="Times New Roman" w:hAnsi="Times New Roman" w:eastAsia="宋体"/>
                <w:b w:val="0"/>
                <w:color w:val="000000"/>
                <w:sz w:val="21"/>
              </w:rPr>
              <w:t>阈值标定</w:t>
            </w:r>
          </w:p>
        </w:tc>
        <w:tc>
          <w:tcPr>
            <w:tcW w:type="dxa" w:w="2771"/>
          </w:tcPr>
          <w:p>
            <w:pPr>
              <w:spacing w:line="276" w:lineRule="auto" w:after="0"/>
              <w:ind w:firstLine="0"/>
              <w:jc w:val="left"/>
            </w:pPr>
            <w:r/>
            <w:r>
              <w:rPr>
                <w:rFonts w:ascii="Times New Roman" w:hAnsi="Times New Roman" w:eastAsia="宋体"/>
                <w:b w:val="0"/>
                <w:color w:val="000000"/>
                <w:sz w:val="21"/>
              </w:rPr>
              <w:t>温度与蓄能与 M9 与曲线的门限经新场数据复核</w:t>
            </w:r>
          </w:p>
        </w:tc>
        <w:tc>
          <w:tcPr>
            <w:tcW w:type="dxa" w:w="2771"/>
          </w:tcPr>
          <w:p>
            <w:pPr>
              <w:spacing w:line="276" w:lineRule="auto" w:after="0"/>
              <w:ind w:firstLine="0"/>
              <w:jc w:val="left"/>
            </w:pPr>
            <w:r/>
            <w:r>
              <w:rPr>
                <w:rFonts w:ascii="Times New Roman" w:hAnsi="Times New Roman" w:eastAsia="宋体"/>
                <w:b w:val="0"/>
                <w:color w:val="000000"/>
                <w:sz w:val="21"/>
              </w:rPr>
              <w:t>沿用旧场阈值，导致大面积误报或漏报</w:t>
            </w:r>
          </w:p>
        </w:tc>
      </w:tr>
      <w:tr>
        <w:tc>
          <w:tcPr>
            <w:tcW w:type="dxa" w:w="2771"/>
          </w:tcPr>
          <w:p>
            <w:pPr>
              <w:spacing w:line="276" w:lineRule="auto" w:after="0"/>
              <w:ind w:firstLine="0"/>
              <w:jc w:val="left"/>
            </w:pPr>
            <w:r/>
            <w:r>
              <w:rPr>
                <w:rFonts w:ascii="Times New Roman" w:hAnsi="Times New Roman" w:eastAsia="宋体"/>
                <w:b w:val="0"/>
                <w:color w:val="000000"/>
                <w:sz w:val="21"/>
              </w:rPr>
              <w:t>时间窗锚点</w:t>
            </w:r>
          </w:p>
        </w:tc>
        <w:tc>
          <w:tcPr>
            <w:tcW w:type="dxa" w:w="2771"/>
          </w:tcPr>
          <w:p>
            <w:pPr>
              <w:spacing w:line="276" w:lineRule="auto" w:after="0"/>
              <w:ind w:firstLine="0"/>
              <w:jc w:val="left"/>
            </w:pPr>
            <w:r/>
            <w:r>
              <w:rPr>
                <w:rFonts w:ascii="Times New Roman" w:hAnsi="Times New Roman" w:eastAsia="宋体"/>
                <w:b w:val="0"/>
                <w:color w:val="000000"/>
                <w:sz w:val="21"/>
              </w:rPr>
              <w:t>inventory_products 的产物跨度落在输入跨度内</w:t>
            </w:r>
          </w:p>
        </w:tc>
        <w:tc>
          <w:tcPr>
            <w:tcW w:type="dxa" w:w="2771"/>
          </w:tcPr>
          <w:p>
            <w:pPr>
              <w:spacing w:line="276" w:lineRule="auto" w:after="0"/>
              <w:ind w:firstLine="0"/>
              <w:jc w:val="left"/>
            </w:pPr>
            <w:r/>
            <w:r>
              <w:rPr>
                <w:rFonts w:ascii="Times New Roman" w:hAnsi="Times New Roman" w:eastAsia="宋体"/>
                <w:b w:val="0"/>
                <w:color w:val="000000"/>
                <w:sz w:val="21"/>
              </w:rPr>
              <w:t>干净时间窗与对照时间窗常量仍是旧场的日期</w:t>
            </w:r>
          </w:p>
        </w:tc>
      </w:tr>
      <w:tr>
        <w:tc>
          <w:tcPr>
            <w:tcW w:type="dxa" w:w="2771"/>
          </w:tcPr>
          <w:p>
            <w:pPr>
              <w:spacing w:line="276" w:lineRule="auto" w:after="0"/>
              <w:ind w:firstLine="0"/>
              <w:jc w:val="left"/>
            </w:pPr>
            <w:r/>
            <w:r>
              <w:rPr>
                <w:rFonts w:ascii="Times New Roman" w:hAnsi="Times New Roman" w:eastAsia="宋体"/>
                <w:b w:val="0"/>
                <w:color w:val="000000"/>
                <w:sz w:val="21"/>
              </w:rPr>
              <w:t>代码表与术语库</w:t>
            </w:r>
          </w:p>
        </w:tc>
        <w:tc>
          <w:tcPr>
            <w:tcW w:type="dxa" w:w="2771"/>
          </w:tcPr>
          <w:p>
            <w:pPr>
              <w:spacing w:line="276" w:lineRule="auto" w:after="0"/>
              <w:ind w:firstLine="0"/>
              <w:jc w:val="left"/>
            </w:pPr>
            <w:r/>
            <w:r>
              <w:rPr>
                <w:rFonts w:ascii="Times New Roman" w:hAnsi="Times New Roman" w:eastAsia="宋体"/>
                <w:b w:val="0"/>
                <w:color w:val="000000"/>
                <w:sz w:val="21"/>
              </w:rPr>
              <w:t>本体对象库按新场交付件重新摄入</w:t>
            </w:r>
          </w:p>
        </w:tc>
        <w:tc>
          <w:tcPr>
            <w:tcW w:type="dxa" w:w="2771"/>
          </w:tcPr>
          <w:p>
            <w:pPr>
              <w:spacing w:line="276" w:lineRule="auto" w:after="0"/>
              <w:ind w:firstLine="0"/>
              <w:jc w:val="left"/>
            </w:pPr>
            <w:r/>
            <w:r>
              <w:rPr>
                <w:rFonts w:ascii="Times New Roman" w:hAnsi="Times New Roman" w:eastAsia="宋体"/>
                <w:b w:val="0"/>
                <w:color w:val="000000"/>
                <w:sz w:val="21"/>
              </w:rPr>
              <w:t>沿用旧场代码表，问答引不到契约条目</w:t>
            </w:r>
          </w:p>
        </w:tc>
      </w:tr>
      <w:tr>
        <w:tc>
          <w:tcPr>
            <w:tcW w:type="dxa" w:w="2771"/>
          </w:tcPr>
          <w:p>
            <w:pPr>
              <w:spacing w:line="276" w:lineRule="auto" w:after="0"/>
              <w:ind w:firstLine="0"/>
              <w:jc w:val="left"/>
            </w:pPr>
            <w:r/>
            <w:r>
              <w:rPr>
                <w:rFonts w:ascii="Times New Roman" w:hAnsi="Times New Roman" w:eastAsia="宋体"/>
                <w:b w:val="0"/>
                <w:color w:val="000000"/>
                <w:sz w:val="21"/>
              </w:rPr>
              <w:t>坐标与页面</w:t>
            </w:r>
          </w:p>
        </w:tc>
        <w:tc>
          <w:tcPr>
            <w:tcW w:type="dxa" w:w="2771"/>
          </w:tcPr>
          <w:p>
            <w:pPr>
              <w:spacing w:line="276" w:lineRule="auto" w:after="0"/>
              <w:ind w:firstLine="0"/>
              <w:jc w:val="left"/>
            </w:pPr>
            <w:r/>
            <w:r>
              <w:rPr>
                <w:rFonts w:ascii="Times New Roman" w:hAnsi="Times New Roman" w:eastAsia="宋体"/>
                <w:b w:val="0"/>
                <w:color w:val="000000"/>
                <w:sz w:val="21"/>
              </w:rPr>
              <w:t>场站坐标件在位，页面场名与台数正确</w:t>
            </w:r>
          </w:p>
        </w:tc>
        <w:tc>
          <w:tcPr>
            <w:tcW w:type="dxa" w:w="2771"/>
          </w:tcPr>
          <w:p>
            <w:pPr>
              <w:spacing w:line="276" w:lineRule="auto" w:after="0"/>
              <w:ind w:firstLine="0"/>
              <w:jc w:val="left"/>
            </w:pPr>
            <w:r/>
            <w:r>
              <w:rPr>
                <w:rFonts w:ascii="Times New Roman" w:hAnsi="Times New Roman" w:eastAsia="宋体"/>
                <w:b w:val="0"/>
                <w:color w:val="000000"/>
                <w:sz w:val="21"/>
              </w:rPr>
              <w:t>坐标件缺失，页面仍显示旧场名</w:t>
            </w:r>
          </w:p>
        </w:tc>
      </w:tr>
      <w:tr>
        <w:tc>
          <w:tcPr>
            <w:tcW w:type="dxa" w:w="2771"/>
          </w:tcPr>
          <w:p>
            <w:pPr>
              <w:spacing w:line="276" w:lineRule="auto" w:after="0"/>
              <w:ind w:firstLine="0"/>
              <w:jc w:val="left"/>
            </w:pPr>
            <w:r/>
            <w:r>
              <w:rPr>
                <w:rFonts w:ascii="Times New Roman" w:hAnsi="Times New Roman" w:eastAsia="宋体"/>
                <w:b w:val="0"/>
                <w:color w:val="000000"/>
                <w:sz w:val="21"/>
              </w:rPr>
              <w:t>服务与入口</w:t>
            </w:r>
          </w:p>
        </w:tc>
        <w:tc>
          <w:tcPr>
            <w:tcW w:type="dxa" w:w="2771"/>
          </w:tcPr>
          <w:p>
            <w:pPr>
              <w:spacing w:line="276" w:lineRule="auto" w:after="0"/>
              <w:ind w:firstLine="0"/>
              <w:jc w:val="left"/>
            </w:pPr>
            <w:r/>
            <w:r>
              <w:rPr>
                <w:rFonts w:ascii="Times New Roman" w:hAnsi="Times New Roman" w:eastAsia="宋体"/>
                <w:b w:val="0"/>
                <w:color w:val="000000"/>
                <w:sz w:val="21"/>
              </w:rPr>
              <w:t>guanlan.py serve 退出码 0，门户与工作台可开</w:t>
            </w:r>
          </w:p>
        </w:tc>
        <w:tc>
          <w:tcPr>
            <w:tcW w:type="dxa" w:w="2771"/>
          </w:tcPr>
          <w:p>
            <w:pPr>
              <w:spacing w:line="276" w:lineRule="auto" w:after="0"/>
              <w:ind w:firstLine="0"/>
              <w:jc w:val="left"/>
            </w:pPr>
            <w:r/>
            <w:r>
              <w:rPr>
                <w:rFonts w:ascii="Times New Roman" w:hAnsi="Times New Roman" w:eastAsia="宋体"/>
                <w:b w:val="0"/>
                <w:color w:val="000000"/>
                <w:sz w:val="21"/>
              </w:rPr>
              <w:t>端口占用，缺产物</w:t>
            </w:r>
          </w:p>
        </w:tc>
      </w:tr>
      <w:tr>
        <w:tc>
          <w:tcPr>
            <w:tcW w:type="dxa" w:w="2771"/>
          </w:tcPr>
          <w:p>
            <w:pPr>
              <w:spacing w:line="276" w:lineRule="auto" w:after="0"/>
              <w:ind w:firstLine="0"/>
              <w:jc w:val="left"/>
            </w:pPr>
            <w:r/>
            <w:r>
              <w:rPr>
                <w:rFonts w:ascii="Times New Roman" w:hAnsi="Times New Roman" w:eastAsia="宋体"/>
                <w:b w:val="0"/>
                <w:color w:val="000000"/>
                <w:sz w:val="21"/>
              </w:rPr>
              <w:t>门禁全绿</w:t>
            </w:r>
          </w:p>
        </w:tc>
        <w:tc>
          <w:tcPr>
            <w:tcW w:type="dxa" w:w="2771"/>
          </w:tcPr>
          <w:p>
            <w:pPr>
              <w:spacing w:line="276" w:lineRule="auto" w:after="0"/>
              <w:ind w:firstLine="0"/>
              <w:jc w:val="left"/>
            </w:pPr>
            <w:r/>
            <w:r>
              <w:rPr>
                <w:rFonts w:ascii="Times New Roman" w:hAnsi="Times New Roman" w:eastAsia="宋体"/>
                <w:b w:val="0"/>
                <w:color w:val="000000"/>
                <w:sz w:val="21"/>
              </w:rPr>
              <w:t>guanlan.py check 全绿</w:t>
            </w:r>
          </w:p>
        </w:tc>
        <w:tc>
          <w:tcPr>
            <w:tcW w:type="dxa" w:w="2771"/>
          </w:tcPr>
          <w:p>
            <w:pPr>
              <w:spacing w:line="276" w:lineRule="auto" w:after="0"/>
              <w:ind w:firstLine="0"/>
              <w:jc w:val="left"/>
            </w:pPr>
            <w:r/>
            <w:r>
              <w:rPr>
                <w:rFonts w:ascii="Times New Roman" w:hAnsi="Times New Roman" w:eastAsia="宋体"/>
                <w:b w:val="0"/>
                <w:color w:val="000000"/>
                <w:sz w:val="21"/>
              </w:rPr>
              <w:t>有 FAIL 项，文档未随版本更新</w:t>
            </w:r>
          </w:p>
        </w:tc>
      </w:tr>
    </w:tbl>
    <w:p>
      <w:pPr>
        <w:spacing w:lineRule="auto" w:line="360" w:before="0" w:after="40"/>
        <w:ind w:firstLine="0"/>
        <w:jc w:val="left"/>
      </w:pPr>
    </w:p>
    <w:p>
      <w:pPr>
        <w:pStyle w:val="Heading2"/>
      </w:pPr>
      <w:r>
        <w:rPr>
          <w:rFonts w:ascii="Times New Roman" w:hAnsi="Times New Roman" w:eastAsia="黑体"/>
          <w:b/>
          <w:color w:val="000000"/>
          <w:sz w:val="28"/>
        </w:rPr>
        <w:t>16.4 扩展点</w:t>
      </w:r>
    </w:p>
    <w:p>
      <w:pPr>
        <w:spacing w:lineRule="auto" w:line="360" w:before="0" w:after="120"/>
        <w:ind w:firstLine="480"/>
        <w:jc w:val="both"/>
      </w:pPr>
      <w:r>
        <w:rPr>
          <w:rFonts w:ascii="Times New Roman" w:hAnsi="Times New Roman" w:eastAsia="宋体"/>
          <w:b w:val="0"/>
          <w:color w:val="000000"/>
          <w:sz w:val="24"/>
        </w:rPr>
        <w:t>换场之外，系统还有六类需要动刀的扩展；每一类的落点与改动面如表 16-4 所示。</w:t>
      </w:r>
    </w:p>
    <w:p>
      <w:pPr>
        <w:spacing w:lineRule="auto" w:line="360" w:before="160" w:after="80"/>
        <w:ind w:firstLine="0"/>
        <w:jc w:val="center"/>
      </w:pPr>
      <w:r>
        <w:rPr>
          <w:rFonts w:ascii="Times New Roman" w:hAnsi="Times New Roman" w:eastAsia="宋体"/>
          <w:b/>
          <w:color w:val="000000"/>
          <w:sz w:val="21"/>
        </w:rPr>
        <w:t>表 16-4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扩展类型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改动面</w:t>
            </w:r>
          </w:p>
        </w:tc>
      </w:tr>
      <w:tr>
        <w:tc>
          <w:tcPr>
            <w:tcW w:type="dxa" w:w="2771"/>
          </w:tcPr>
          <w:p>
            <w:pPr>
              <w:spacing w:line="276" w:lineRule="auto" w:after="0"/>
              <w:ind w:firstLine="0"/>
              <w:jc w:val="left"/>
            </w:pPr>
            <w:r/>
            <w:r>
              <w:rPr>
                <w:rFonts w:ascii="Times New Roman" w:hAnsi="Times New Roman" w:eastAsia="宋体"/>
                <w:b w:val="0"/>
                <w:color w:val="000000"/>
                <w:sz w:val="21"/>
              </w:rPr>
              <w:t>接新主机制造商（OEM）</w:t>
            </w:r>
          </w:p>
        </w:tc>
        <w:tc>
          <w:tcPr>
            <w:tcW w:type="dxa" w:w="2771"/>
          </w:tcPr>
          <w:p>
            <w:pPr>
              <w:spacing w:line="276" w:lineRule="auto" w:after="0"/>
              <w:ind w:firstLine="0"/>
              <w:jc w:val="left"/>
            </w:pPr>
            <w:r/>
            <w:r>
              <w:rPr>
                <w:rFonts w:ascii="Times New Roman" w:hAnsi="Times New Roman" w:eastAsia="宋体"/>
                <w:b w:val="0"/>
                <w:color w:val="000000"/>
                <w:sz w:val="21"/>
              </w:rPr>
              <w:t>机型判据契约 reference/&lt;场&gt;/windscada_contract.yaml；主机技术资料目录（与场站目录并列）；本体摄入第一步</w:t>
            </w:r>
          </w:p>
        </w:tc>
        <w:tc>
          <w:tcPr>
            <w:tcW w:type="dxa" w:w="2771"/>
          </w:tcPr>
          <w:p>
            <w:pPr>
              <w:spacing w:line="276" w:lineRule="auto" w:after="0"/>
              <w:ind w:firstLine="0"/>
              <w:jc w:val="left"/>
            </w:pPr>
            <w:r/>
            <w:r>
              <w:rPr>
                <w:rFonts w:ascii="Times New Roman" w:hAnsi="Times New Roman" w:eastAsia="宋体"/>
                <w:b w:val="0"/>
                <w:color w:val="000000"/>
                <w:sz w:val="21"/>
              </w:rPr>
              <w:t>契约条目与该机型的判据阈值；曲线七镜头的机型常数；通道到系统的映射与系统关键词映射；术语库；重跑本体六步</w:t>
            </w:r>
          </w:p>
        </w:tc>
      </w:tr>
      <w:tr>
        <w:tc>
          <w:tcPr>
            <w:tcW w:type="dxa" w:w="2771"/>
          </w:tcPr>
          <w:p>
            <w:pPr>
              <w:spacing w:line="276" w:lineRule="auto" w:after="0"/>
              <w:ind w:firstLine="0"/>
              <w:jc w:val="left"/>
            </w:pPr>
            <w:r/>
            <w:r>
              <w:rPr>
                <w:rFonts w:ascii="Times New Roman" w:hAnsi="Times New Roman" w:eastAsia="宋体"/>
                <w:b w:val="0"/>
                <w:color w:val="000000"/>
                <w:sz w:val="21"/>
              </w:rPr>
              <w:t>接新数据形态（CSV 转发层）</w:t>
            </w:r>
          </w:p>
        </w:tc>
        <w:tc>
          <w:tcPr>
            <w:tcW w:type="dxa" w:w="2771"/>
          </w:tcPr>
          <w:p>
            <w:pPr>
              <w:spacing w:line="276" w:lineRule="auto" w:after="0"/>
              <w:ind w:firstLine="0"/>
              <w:jc w:val="left"/>
            </w:pPr>
            <w:r/>
            <w:r>
              <w:rPr>
                <w:rFonts w:ascii="Times New Roman" w:hAnsi="Times New Roman" w:eastAsia="宋体"/>
                <w:b w:val="0"/>
                <w:color w:val="000000"/>
                <w:sz w:val="21"/>
              </w:rPr>
              <w:t>取数层的形态接纳（CSV 优先、该台没有 CSV 才回落归档库），形态来源记在返回表属性里供台账与页面说明来路</w:t>
            </w:r>
          </w:p>
        </w:tc>
        <w:tc>
          <w:tcPr>
            <w:tcW w:type="dxa" w:w="2771"/>
          </w:tcPr>
          <w:p>
            <w:pPr>
              <w:spacing w:line="276" w:lineRule="auto" w:after="0"/>
              <w:ind w:firstLine="0"/>
              <w:jc w:val="left"/>
            </w:pPr>
            <w:r/>
            <w:r>
              <w:rPr>
                <w:rFonts w:ascii="Times New Roman" w:hAnsi="Times New Roman" w:eastAsia="宋体"/>
                <w:b w:val="0"/>
                <w:color w:val="000000"/>
                <w:sz w:val="21"/>
              </w:rPr>
              <w:t>只加形态识别与回落规则，引擎与判级不动；新形态要能被逐族指纹扫描认到，否则"新数据必进重算"的自动取消跳过会失效</w:t>
            </w:r>
          </w:p>
        </w:tc>
      </w:tr>
      <w:tr>
        <w:tc>
          <w:tcPr>
            <w:tcW w:type="dxa" w:w="2771"/>
          </w:tcPr>
          <w:p>
            <w:pPr>
              <w:spacing w:line="276" w:lineRule="auto" w:after="0"/>
              <w:ind w:firstLine="0"/>
              <w:jc w:val="left"/>
            </w:pPr>
            <w:r/>
            <w:r>
              <w:rPr>
                <w:rFonts w:ascii="Times New Roman" w:hAnsi="Times New Roman" w:eastAsia="宋体"/>
                <w:b w:val="0"/>
                <w:color w:val="000000"/>
                <w:sz w:val="21"/>
              </w:rPr>
              <w:t>接月度类目归档库</w:t>
            </w:r>
          </w:p>
        </w:tc>
        <w:tc>
          <w:tcPr>
            <w:tcW w:type="dxa" w:w="2771"/>
          </w:tcPr>
          <w:p>
            <w:pPr>
              <w:spacing w:line="276" w:lineRule="auto" w:after="0"/>
              <w:ind w:firstLine="0"/>
              <w:jc w:val="left"/>
            </w:pPr>
            <w:r/>
            <w:r>
              <w:rPr>
                <w:rFonts w:ascii="Times New Roman" w:hAnsi="Times New Roman" w:eastAsia="宋体"/>
                <w:b w:val="0"/>
                <w:color w:val="000000"/>
                <w:sz w:val="21"/>
              </w:rPr>
              <w:t>上游归档件；先按时间戳与机组标识对齐合成为同台 10min 补充件 scada_10min/台号-YYYYMM.csv（列与主件逐列同名同序、时间戳为 ISO 形式）</w:t>
            </w:r>
          </w:p>
        </w:tc>
        <w:tc>
          <w:tcPr>
            <w:tcW w:type="dxa" w:w="2771"/>
          </w:tcPr>
          <w:p>
            <w:pPr>
              <w:spacing w:line="276" w:lineRule="auto" w:after="0"/>
              <w:ind w:firstLine="0"/>
              <w:jc w:val="left"/>
            </w:pPr>
            <w:r/>
            <w:r>
              <w:rPr>
                <w:rFonts w:ascii="Times New Roman" w:hAnsi="Times New Roman" w:eastAsia="宋体"/>
                <w:b w:val="0"/>
                <w:color w:val="000000"/>
                <w:sz w:val="21"/>
              </w:rPr>
              <w:t>只加一层转换与对齐；转换后 ③ 与 ④ 与 ④c 自动纳入；类目库本身只做信息级列出，不计变化、不假装被摄入</w:t>
            </w:r>
          </w:p>
        </w:tc>
      </w:tr>
      <w:tr>
        <w:tc>
          <w:tcPr>
            <w:tcW w:type="dxa" w:w="2771"/>
          </w:tcPr>
          <w:p>
            <w:pPr>
              <w:spacing w:line="276" w:lineRule="auto" w:after="0"/>
              <w:ind w:firstLine="0"/>
              <w:jc w:val="left"/>
            </w:pPr>
            <w:r/>
            <w:r>
              <w:rPr>
                <w:rFonts w:ascii="Times New Roman" w:hAnsi="Times New Roman" w:eastAsia="宋体"/>
                <w:b w:val="0"/>
                <w:color w:val="000000"/>
                <w:sz w:val="21"/>
              </w:rPr>
              <w:t>接其它导出</w:t>
            </w:r>
          </w:p>
        </w:tc>
        <w:tc>
          <w:tcPr>
            <w:tcW w:type="dxa" w:w="2771"/>
          </w:tcPr>
          <w:p>
            <w:pPr>
              <w:spacing w:line="276" w:lineRule="auto" w:after="0"/>
              <w:ind w:firstLine="0"/>
              <w:jc w:val="left"/>
            </w:pPr>
            <w:r/>
            <w:r>
              <w:rPr>
                <w:rFonts w:ascii="Times New Roman" w:hAnsi="Times New Roman" w:eastAsia="宋体"/>
                <w:b w:val="0"/>
                <w:color w:val="000000"/>
                <w:sz w:val="21"/>
              </w:rPr>
              <w:t>场站目录下的约定子目录接口（八个约定子目录，改名等于换接口）</w:t>
            </w:r>
          </w:p>
        </w:tc>
        <w:tc>
          <w:tcPr>
            <w:tcW w:type="dxa" w:w="2771"/>
          </w:tcPr>
          <w:p>
            <w:pPr>
              <w:spacing w:line="276" w:lineRule="auto" w:after="0"/>
              <w:ind w:firstLine="0"/>
              <w:jc w:val="left"/>
            </w:pPr>
            <w:r/>
            <w:r>
              <w:rPr>
                <w:rFonts w:ascii="Times New Roman" w:hAnsi="Times New Roman" w:eastAsia="宋体"/>
                <w:b w:val="0"/>
                <w:color w:val="000000"/>
                <w:sz w:val="21"/>
              </w:rPr>
              <w:t>约定子目录名要同步源类表、README 与维护页；摄入脚本按"源类目录再往下一层就是文件"读</w:t>
            </w:r>
          </w:p>
        </w:tc>
      </w:tr>
      <w:tr>
        <w:tc>
          <w:tcPr>
            <w:tcW w:type="dxa" w:w="2771"/>
          </w:tcPr>
          <w:p>
            <w:pPr>
              <w:spacing w:line="276" w:lineRule="auto" w:after="0"/>
              <w:ind w:firstLine="0"/>
              <w:jc w:val="left"/>
            </w:pPr>
            <w:r/>
            <w:r>
              <w:rPr>
                <w:rFonts w:ascii="Times New Roman" w:hAnsi="Times New Roman" w:eastAsia="宋体"/>
                <w:b w:val="0"/>
                <w:color w:val="000000"/>
                <w:sz w:val="21"/>
              </w:rPr>
              <w:t>接新判级面</w:t>
            </w:r>
          </w:p>
        </w:tc>
        <w:tc>
          <w:tcPr>
            <w:tcW w:type="dxa" w:w="2771"/>
          </w:tcPr>
          <w:p>
            <w:pPr>
              <w:spacing w:line="276" w:lineRule="auto" w:after="0"/>
              <w:ind w:firstLine="0"/>
              <w:jc w:val="left"/>
            </w:pPr>
            <w:r/>
            <w:r>
              <w:rPr>
                <w:rFonts w:ascii="Times New Roman" w:hAnsi="Times New Roman" w:eastAsia="宋体"/>
                <w:b w:val="0"/>
                <w:color w:val="000000"/>
                <w:sz w:val="21"/>
              </w:rPr>
              <w:t>子系统的判级函数注册表加进系统集合</w:t>
            </w:r>
          </w:p>
        </w:tc>
        <w:tc>
          <w:tcPr>
            <w:tcW w:type="dxa" w:w="2771"/>
          </w:tcPr>
          <w:p>
            <w:pPr>
              <w:spacing w:line="276" w:lineRule="auto" w:after="0"/>
              <w:ind w:firstLine="0"/>
              <w:jc w:val="left"/>
            </w:pPr>
            <w:r/>
            <w:r>
              <w:rPr>
                <w:rFonts w:ascii="Times New Roman" w:hAnsi="Times New Roman" w:eastAsia="宋体"/>
                <w:b w:val="0"/>
                <w:color w:val="000000"/>
                <w:sz w:val="21"/>
              </w:rPr>
              <w:t>新增注册表，补四维证据与取严序，加进系统集合，补契约条目，补页面归口登记，补审计器期望</w:t>
            </w:r>
          </w:p>
        </w:tc>
      </w:tr>
      <w:tr>
        <w:tc>
          <w:tcPr>
            <w:tcW w:type="dxa" w:w="2771"/>
          </w:tcPr>
          <w:p>
            <w:pPr>
              <w:spacing w:line="276" w:lineRule="auto" w:after="0"/>
              <w:ind w:firstLine="0"/>
              <w:jc w:val="left"/>
            </w:pPr>
            <w:r/>
            <w:r>
              <w:rPr>
                <w:rFonts w:ascii="Times New Roman" w:hAnsi="Times New Roman" w:eastAsia="宋体"/>
                <w:b w:val="0"/>
                <w:color w:val="000000"/>
                <w:sz w:val="21"/>
              </w:rPr>
              <w:t>接新机型契约</w:t>
            </w:r>
          </w:p>
        </w:tc>
        <w:tc>
          <w:tcPr>
            <w:tcW w:type="dxa" w:w="2771"/>
          </w:tcPr>
          <w:p>
            <w:pPr>
              <w:spacing w:line="276" w:lineRule="auto" w:after="0"/>
              <w:ind w:firstLine="0"/>
              <w:jc w:val="left"/>
            </w:pPr>
            <w:r/>
            <w:r>
              <w:rPr>
                <w:rFonts w:ascii="Times New Roman" w:hAnsi="Times New Roman" w:eastAsia="宋体"/>
                <w:b w:val="0"/>
                <w:color w:val="000000"/>
                <w:sz w:val="21"/>
              </w:rPr>
              <w:t>契约文件即判据阈值的来源</w:t>
            </w:r>
          </w:p>
        </w:tc>
        <w:tc>
          <w:tcPr>
            <w:tcW w:type="dxa" w:w="2771"/>
          </w:tcPr>
          <w:p>
            <w:pPr>
              <w:spacing w:line="276" w:lineRule="auto" w:after="0"/>
              <w:ind w:firstLine="0"/>
              <w:jc w:val="left"/>
            </w:pPr>
            <w:r/>
            <w:r>
              <w:rPr>
                <w:rFonts w:ascii="Times New Roman" w:hAnsi="Times New Roman" w:eastAsia="宋体"/>
                <w:b w:val="0"/>
                <w:color w:val="000000"/>
                <w:sz w:val="21"/>
              </w:rPr>
              <w:t>改契约等于改判据，须同步阈值标定与等价验收；旧产物的判词会随契约变化，属预期</w:t>
            </w:r>
          </w:p>
        </w:tc>
      </w:tr>
    </w:tbl>
    <w:p>
      <w:pPr>
        <w:spacing w:lineRule="auto" w:line="360" w:before="0" w:after="40"/>
        <w:ind w:firstLine="0"/>
        <w:jc w:val="left"/>
      </w:pPr>
    </w:p>
    <w:p>
      <w:pPr>
        <w:pStyle w:val="Heading2"/>
      </w:pPr>
      <w:r>
        <w:rPr>
          <w:rFonts w:ascii="Times New Roman" w:hAnsi="Times New Roman" w:eastAsia="黑体"/>
          <w:b/>
          <w:color w:val="000000"/>
          <w:sz w:val="28"/>
        </w:rPr>
        <w:t>16.5 已知未接通与边界</w:t>
      </w:r>
    </w:p>
    <w:p>
      <w:pPr>
        <w:spacing w:lineRule="auto" w:line="360" w:before="0" w:after="120"/>
        <w:ind w:firstLine="480"/>
        <w:jc w:val="both"/>
      </w:pPr>
      <w:r>
        <w:rPr>
          <w:rFonts w:ascii="Times New Roman" w:hAnsi="Times New Roman" w:eastAsia="宋体"/>
          <w:b w:val="0"/>
          <w:color w:val="000000"/>
          <w:sz w:val="24"/>
        </w:rPr>
        <w:t>本节如实列出多场机制当前的缺口与换场时会失效的假设，不含估计。</w:t>
      </w:r>
    </w:p>
    <w:p>
      <w:pPr>
        <w:spacing w:lineRule="auto" w:line="360" w:before="0" w:after="60"/>
        <w:ind w:left="420" w:firstLine="0"/>
        <w:jc w:val="both"/>
      </w:pPr>
      <w:r>
        <w:rPr>
          <w:rFonts w:ascii="Times New Roman" w:hAnsi="Times New Roman" w:eastAsia="宋体"/>
          <w:b w:val="0"/>
          <w:color w:val="000000"/>
          <w:sz w:val="24"/>
        </w:rPr>
        <w:t>· 多场机制在样本场之外的实测缺口：可用场清单当前只有内置的一个场，配置目录里其余同名文件不是场定义；16.3 节的作业单是按代码路径与守卫退出码推导出的可执行清单，不是在第二个场上跑通的现场记录。因此"可换场复用"目前有设计证据与单场实测证据，缺第二场的端到端证据。</w:t>
      </w:r>
    </w:p>
    <w:p>
      <w:pPr>
        <w:spacing w:lineRule="auto" w:line="360" w:before="0" w:after="60"/>
        <w:ind w:left="420" w:firstLine="0"/>
        <w:jc w:val="both"/>
      </w:pPr>
      <w:r>
        <w:rPr>
          <w:rFonts w:ascii="Times New Roman" w:hAnsi="Times New Roman" w:eastAsia="宋体"/>
          <w:b w:val="0"/>
          <w:color w:val="000000"/>
          <w:sz w:val="24"/>
        </w:rPr>
        <w:t>· 原生归档库未装配：本机未装配原生的归档库读取驱动（既无该形态的 Python 驱动，也无命令行工具），读月度归档库走系统提供的数据访问组件加命令行（与写库同一套）；目标机未装该组件时该形态不可读，且未在无该组件的机器上实测。</w:t>
      </w:r>
    </w:p>
    <w:p>
      <w:pPr>
        <w:spacing w:lineRule="auto" w:line="360" w:before="0" w:after="60"/>
        <w:ind w:left="420" w:firstLine="0"/>
        <w:jc w:val="both"/>
      </w:pPr>
      <w:r>
        <w:rPr>
          <w:rFonts w:ascii="Times New Roman" w:hAnsi="Times New Roman" w:eastAsia="宋体"/>
          <w:b w:val="0"/>
          <w:color w:val="000000"/>
          <w:sz w:val="24"/>
        </w:rPr>
        <w:t>· 原始件根的环境变量名是代码侧遗留：原始件根默认 data/raw，可由 configs/serve.json 的 raw_dir 覆盖，启动器把它导出成一个"内嵌样本场代号"的环境变量，形如 WINDSCADA_&lt;场&gt;_SRC。该变量名与仿真回放资产目录名里各有一处写死的样本场代号，属去标识化未覆盖的代码侧遗留；真正接第二场时这两处需一并中性化或改为按场名派生。</w:t>
      </w:r>
    </w:p>
    <w:p>
      <w:pPr>
        <w:spacing w:lineRule="auto" w:line="360" w:before="0" w:after="60"/>
        <w:ind w:left="420" w:firstLine="0"/>
        <w:jc w:val="both"/>
      </w:pPr>
      <w:r>
        <w:rPr>
          <w:rFonts w:ascii="Times New Roman" w:hAnsi="Times New Roman" w:eastAsia="宋体"/>
          <w:b w:val="0"/>
          <w:color w:val="000000"/>
          <w:sz w:val="24"/>
        </w:rPr>
        <w:t>· 门禁在无文档部署上的口径：交付文档三件不在成品包里时，版本记录一致性门与文档类门禁按"文档这一路缺失"容忍（重算链 ⑧d 步容忍 6，版本记录脚本只定义 0 与 2 与 6），即在只带程序的部署上门禁不会因为"没有文档"而判失败；代价是它也不会替使用方发现文档漂移。</w:t>
      </w:r>
    </w:p>
    <w:p>
      <w:pPr>
        <w:spacing w:lineRule="auto" w:line="360" w:before="0" w:after="60"/>
        <w:ind w:left="420" w:firstLine="0"/>
        <w:jc w:val="both"/>
      </w:pPr>
      <w:r>
        <w:rPr>
          <w:rFonts w:ascii="Times New Roman" w:hAnsi="Times New Roman" w:eastAsia="宋体"/>
          <w:b w:val="0"/>
          <w:color w:val="000000"/>
          <w:sz w:val="24"/>
        </w:rPr>
        <w:t>· 换场后失效的假设之一，阈值标定：温度同工况比档的三级偏差阈值与稳健 z 门限、蓄能带宽比门限、M9 的分组容差与离群倍数、曲线八项显著门与分箱边界，全部是在样本场按该场机型的实测分布标定的。换场后不重新标定，门限过紧会把正常差异判成候选（表现为大面积报警），门限过松会把真实异常漏在门限之下；两者都是标定问题，不是算法问题。</w:t>
      </w:r>
    </w:p>
    <w:p>
      <w:pPr>
        <w:spacing w:lineRule="auto" w:line="360" w:before="0" w:after="60"/>
        <w:ind w:left="420" w:firstLine="0"/>
        <w:jc w:val="both"/>
      </w:pPr>
      <w:r>
        <w:rPr>
          <w:rFonts w:ascii="Times New Roman" w:hAnsi="Times New Roman" w:eastAsia="宋体"/>
          <w:b w:val="0"/>
          <w:color w:val="000000"/>
          <w:sz w:val="24"/>
        </w:rPr>
        <w:t>· 换场后失效的假设之二，锚点与时间窗常量：残月识别与台时口径依赖"每小时 6 个节拍"的 10min 节拍假设；温度面的对照时间窗与同历月早一年对照时间窗、限电前干净时间窗、本体判级时间窗口径（近 90 日固定时间窗）都是与样本场数据末端绑定的常量。换场后必须按新场的数据起止与限电史重设，否则"干净时间窗"不再干净，判级会带上限电造成的功率与转速偏置。</w:t>
      </w:r>
    </w:p>
    <w:p>
      <w:pPr>
        <w:spacing w:lineRule="auto" w:line="360" w:before="0" w:after="60"/>
        <w:ind w:left="420" w:firstLine="0"/>
        <w:jc w:val="both"/>
      </w:pPr>
      <w:r>
        <w:rPr>
          <w:rFonts w:ascii="Times New Roman" w:hAnsi="Times New Roman" w:eastAsia="宋体"/>
          <w:b w:val="0"/>
          <w:color w:val="000000"/>
          <w:sz w:val="24"/>
        </w:rPr>
        <w:t>· 换场后失效的假设之三，术语库与代码表：系统关键词映射、本体对象库的部件名与失效机制、作业指导与中间件正本、场站故障代码表、场站坐标件都是从样本场的交付件摄入的。换场后不重新摄入，本体页、机制链与问答会成片引不到契约条目并显示"未被契约背书"；故障代码对不上时，按代码归因的判级面会整体落到不可判。</w:t>
      </w:r>
    </w:p>
    <w:p>
      <w:pPr>
        <w:spacing w:lineRule="auto" w:line="360" w:before="0" w:after="60"/>
        <w:ind w:left="420" w:firstLine="0"/>
        <w:jc w:val="both"/>
      </w:pPr>
      <w:r>
        <w:rPr>
          <w:rFonts w:ascii="Times New Roman" w:hAnsi="Times New Roman" w:eastAsia="宋体"/>
          <w:b w:val="0"/>
          <w:color w:val="000000"/>
          <w:sz w:val="24"/>
        </w:rPr>
        <w:t>· 换场后失效的假设之四，机组清单与台号形态：机组清单、内部台号形态（样本场形如 01E…）、逐台主件命名、窄仓的缺列记录都按台号走；换场后台数变了，页面上"全场 N 台"一类表述与已烘焙进快照件的台数是生成时刻的场相关值，需要重算并重烘焙总览页。</w:t>
      </w:r>
    </w:p>
    <w:p>
      <w:pPr>
        <w:pStyle w:val="Heading2"/>
      </w:pPr>
      <w:r>
        <w:rPr>
          <w:rFonts w:ascii="Times New Roman" w:hAnsi="Times New Roman" w:eastAsia="黑体"/>
          <w:b/>
          <w:color w:val="000000"/>
          <w:sz w:val="28"/>
        </w:rPr>
        <w:t>16.6 与同批交付文档的对应关系</w:t>
      </w:r>
    </w:p>
    <w:p>
      <w:pPr>
        <w:spacing w:lineRule="auto" w:line="360" w:before="0" w:after="120"/>
        <w:ind w:firstLine="480"/>
        <w:jc w:val="both"/>
      </w:pPr>
      <w:r>
        <w:rPr>
          <w:rFonts w:ascii="Times New Roman" w:hAnsi="Times New Roman" w:eastAsia="宋体"/>
          <w:b w:val="0"/>
          <w:color w:val="000000"/>
          <w:sz w:val="24"/>
        </w:rPr>
        <w:t>本章对应《需求分析_观澜_2.90.1.docx》第 11 章（场配置化、机组与机型可替换、数据源形态可适配、阈值按场标定、术语与单位可配、跨场统一口径、按场裁剪收资、换场验收检查表）与《数据要求说明_观澜_2.90.1.docx》第 12 章（通用必选与可选的判定规则、场配置字段对照、数据源形态适配、换场收资差异清单、按场裁剪步骤）；本章给的是设计侧的落点、换场作业单与检查表，数据侧的收资口径与字段要求以数据要求说明为准，需求侧的验收项以需求分析为准。</w:t>
      </w:r>
    </w:p>
    <w:p>
      <w:pPr>
        <w:pStyle w:val="Heading1"/>
      </w:pPr>
      <w:r>
        <w:rPr>
          <w:rFonts w:ascii="Times New Roman" w:hAnsi="Times New Roman" w:eastAsia="黑体"/>
          <w:b/>
          <w:color w:val="000000"/>
          <w:sz w:val="32"/>
        </w:rPr>
        <w:t>17 已知边界与未实现</w:t>
      </w:r>
    </w:p>
    <w:p>
      <w:pPr>
        <w:pStyle w:val="Heading2"/>
      </w:pPr>
      <w:r>
        <w:rPr>
          <w:rFonts w:ascii="Times New Roman" w:hAnsi="Times New Roman" w:eastAsia="黑体"/>
          <w:b/>
          <w:color w:val="000000"/>
          <w:sz w:val="28"/>
        </w:rPr>
        <w:t>17.1 逐条边界与处置建议</w:t>
      </w:r>
    </w:p>
    <w:p>
      <w:pPr>
        <w:spacing w:lineRule="auto" w:line="360" w:before="0" w:after="120"/>
        <w:ind w:firstLine="480"/>
        <w:jc w:val="both"/>
      </w:pPr>
      <w:r>
        <w:rPr>
          <w:rFonts w:ascii="Times New Roman" w:hAnsi="Times New Roman" w:eastAsia="宋体"/>
          <w:b w:val="0"/>
          <w:color w:val="000000"/>
          <w:sz w:val="24"/>
        </w:rPr>
        <w:t>本系统坚持"缺件如实"。边界、影响与处置建议如表 17-1 所示，每条的处置建议都是可执行的一条命令或一次催缴动作。</w:t>
      </w:r>
    </w:p>
    <w:p>
      <w:pPr>
        <w:spacing w:lineRule="auto" w:line="360" w:before="160" w:after="80"/>
        <w:ind w:firstLine="0"/>
        <w:jc w:val="center"/>
      </w:pPr>
      <w:r>
        <w:rPr>
          <w:rFonts w:ascii="Times New Roman" w:hAnsi="Times New Roman" w:eastAsia="宋体"/>
          <w:b/>
          <w:color w:val="000000"/>
          <w:sz w:val="21"/>
        </w:rPr>
        <w:t>表 17-1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影响</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处置建议</w:t>
            </w:r>
          </w:p>
        </w:tc>
      </w:tr>
      <w:tr>
        <w:tc>
          <w:tcPr>
            <w:tcW w:type="dxa" w:w="2771"/>
          </w:tcPr>
          <w:p>
            <w:pPr>
              <w:spacing w:line="276" w:lineRule="auto" w:after="0"/>
              <w:ind w:firstLine="0"/>
              <w:jc w:val="left"/>
            </w:pPr>
            <w:r/>
            <w:r>
              <w:rPr>
                <w:rFonts w:ascii="Times New Roman" w:hAnsi="Times New Roman" w:eastAsia="宋体"/>
                <w:b w:val="0"/>
                <w:color w:val="000000"/>
                <w:sz w:val="21"/>
              </w:rPr>
              <w:t>本机未装配原生 MDB 驱动</w:t>
            </w:r>
          </w:p>
        </w:tc>
        <w:tc>
          <w:tcPr>
            <w:tcW w:type="dxa" w:w="2771"/>
          </w:tcPr>
          <w:p>
            <w:pPr>
              <w:spacing w:line="276" w:lineRule="auto" w:after="0"/>
              <w:ind w:firstLine="0"/>
              <w:jc w:val="left"/>
            </w:pPr>
            <w:r/>
            <w:r>
              <w:rPr>
                <w:rFonts w:ascii="Times New Roman" w:hAnsi="Times New Roman" w:eastAsia="宋体"/>
                <w:b w:val="0"/>
                <w:color w:val="000000"/>
                <w:sz w:val="21"/>
              </w:rPr>
              <w:t>本机无 pyodbc 与 mdbtools，读 MDB 走 ACE 提供程序加 PowerShell（与写库同一套）；若目标机未装该提供程序，MDB 形态不可读（未在无 ACE 的机器上实测）</w:t>
            </w:r>
          </w:p>
        </w:tc>
        <w:tc>
          <w:tcPr>
            <w:tcW w:type="dxa" w:w="2771"/>
          </w:tcPr>
          <w:p>
            <w:pPr>
              <w:spacing w:line="276" w:lineRule="auto" w:after="0"/>
              <w:ind w:firstLine="0"/>
              <w:jc w:val="left"/>
            </w:pPr>
            <w:r/>
            <w:r>
              <w:rPr>
                <w:rFonts w:ascii="Times New Roman" w:hAnsi="Times New Roman" w:eastAsia="宋体"/>
                <w:b w:val="0"/>
                <w:color w:val="000000"/>
                <w:sz w:val="21"/>
              </w:rPr>
              <w:t>目标机安装 ACE 提供程序；或让现场导出 CSV（取数层本就 CSV 优先）</w:t>
            </w:r>
          </w:p>
        </w:tc>
      </w:tr>
      <w:tr>
        <w:tc>
          <w:tcPr>
            <w:tcW w:type="dxa" w:w="2771"/>
          </w:tcPr>
          <w:p>
            <w:pPr>
              <w:spacing w:line="276" w:lineRule="auto" w:after="0"/>
              <w:ind w:firstLine="0"/>
              <w:jc w:val="left"/>
            </w:pPr>
            <w:r/>
            <w:r>
              <w:rPr>
                <w:rFonts w:ascii="Times New Roman" w:hAnsi="Times New Roman" w:eastAsia="宋体"/>
                <w:b w:val="0"/>
                <w:color w:val="000000"/>
                <w:sz w:val="21"/>
              </w:rPr>
              <w:t>测风塔数据零交付</w:t>
            </w:r>
          </w:p>
        </w:tc>
        <w:tc>
          <w:tcPr>
            <w:tcW w:type="dxa" w:w="2771"/>
          </w:tcPr>
          <w:p>
            <w:pPr>
              <w:spacing w:line="276" w:lineRule="auto" w:after="0"/>
              <w:ind w:firstLine="0"/>
              <w:jc w:val="left"/>
            </w:pPr>
            <w:r/>
            <w:r>
              <w:rPr>
                <w:rFonts w:ascii="Times New Roman" w:hAnsi="Times New Roman" w:eastAsia="宋体"/>
                <w:b w:val="0"/>
                <w:color w:val="000000"/>
                <w:sz w:val="21"/>
              </w:rPr>
              <w:t>风资源与尾流类分析缺外部对照（收资要求第 3 项记为未到位）</w:t>
            </w:r>
          </w:p>
        </w:tc>
        <w:tc>
          <w:tcPr>
            <w:tcW w:type="dxa" w:w="2771"/>
          </w:tcPr>
          <w:p>
            <w:pPr>
              <w:spacing w:line="276" w:lineRule="auto" w:after="0"/>
              <w:ind w:firstLine="0"/>
              <w:jc w:val="left"/>
            </w:pPr>
            <w:r/>
            <w:r>
              <w:rPr>
                <w:rFonts w:ascii="Times New Roman" w:hAnsi="Times New Roman" w:eastAsia="宋体"/>
                <w:b w:val="0"/>
                <w:color w:val="000000"/>
                <w:sz w:val="21"/>
              </w:rPr>
              <w:t>按收资要求催缴测风塔数据；到位后重算对应族</w:t>
            </w:r>
          </w:p>
        </w:tc>
      </w:tr>
      <w:tr>
        <w:tc>
          <w:tcPr>
            <w:tcW w:type="dxa" w:w="2771"/>
          </w:tcPr>
          <w:p>
            <w:pPr>
              <w:spacing w:line="276" w:lineRule="auto" w:after="0"/>
              <w:ind w:firstLine="0"/>
              <w:jc w:val="left"/>
            </w:pPr>
            <w:r/>
            <w:r>
              <w:rPr>
                <w:rFonts w:ascii="Times New Roman" w:hAnsi="Times New Roman" w:eastAsia="宋体"/>
                <w:b w:val="0"/>
                <w:color w:val="000000"/>
                <w:sz w:val="21"/>
              </w:rPr>
              <w:t>油样 2026-07 批 102 行缺源件</w:t>
            </w:r>
          </w:p>
        </w:tc>
        <w:tc>
          <w:tcPr>
            <w:tcW w:type="dxa" w:w="2771"/>
          </w:tcPr>
          <w:p>
            <w:pPr>
              <w:spacing w:line="276" w:lineRule="auto" w:after="0"/>
              <w:ind w:firstLine="0"/>
              <w:jc w:val="left"/>
            </w:pPr>
            <w:r/>
            <w:r>
              <w:rPr>
                <w:rFonts w:ascii="Times New Roman" w:hAnsi="Times New Roman" w:eastAsia="宋体"/>
                <w:b w:val="0"/>
                <w:color w:val="000000"/>
                <w:sz w:val="21"/>
              </w:rPr>
              <w:t>油样索引少该批，等价验收会报"有需人工看的差异"</w:t>
            </w:r>
          </w:p>
        </w:tc>
        <w:tc>
          <w:tcPr>
            <w:tcW w:type="dxa" w:w="2771"/>
          </w:tcPr>
          <w:p>
            <w:pPr>
              <w:spacing w:line="276" w:lineRule="auto" w:after="0"/>
              <w:ind w:firstLine="0"/>
              <w:jc w:val="left"/>
            </w:pPr>
            <w:r/>
            <w:r>
              <w:rPr>
                <w:rFonts w:ascii="Times New Roman" w:hAnsi="Times New Roman" w:eastAsia="宋体"/>
                <w:b w:val="0"/>
                <w:color w:val="000000"/>
                <w:sz w:val="21"/>
              </w:rPr>
              <w:t>现场补该份合并报告 PDF 后重算 ② 步</w:t>
            </w:r>
          </w:p>
        </w:tc>
      </w:tr>
      <w:tr>
        <w:tc>
          <w:tcPr>
            <w:tcW w:type="dxa" w:w="2771"/>
          </w:tcPr>
          <w:p>
            <w:pPr>
              <w:spacing w:line="276" w:lineRule="auto" w:after="0"/>
              <w:ind w:firstLine="0"/>
              <w:jc w:val="left"/>
            </w:pPr>
            <w:r/>
            <w:r>
              <w:rPr>
                <w:rFonts w:ascii="Times New Roman" w:hAnsi="Times New Roman" w:eastAsia="宋体"/>
                <w:b w:val="0"/>
                <w:color w:val="000000"/>
                <w:sz w:val="21"/>
              </w:rPr>
              <w:t>远端未装 Ollama</w:t>
            </w:r>
          </w:p>
        </w:tc>
        <w:tc>
          <w:tcPr>
            <w:tcW w:type="dxa" w:w="2771"/>
          </w:tcPr>
          <w:p>
            <w:pPr>
              <w:spacing w:line="276" w:lineRule="auto" w:after="0"/>
              <w:ind w:firstLine="0"/>
              <w:jc w:val="left"/>
            </w:pPr>
            <w:r/>
            <w:r>
              <w:rPr>
                <w:rFonts w:ascii="Times New Roman" w:hAnsi="Times New Roman" w:eastAsia="宋体"/>
                <w:b w:val="0"/>
                <w:color w:val="000000"/>
                <w:sz w:val="21"/>
              </w:rPr>
              <w:t>远端问答与升档不可用，模型探针必然 FAIL；其余页面不受影响</w:t>
            </w:r>
          </w:p>
        </w:tc>
        <w:tc>
          <w:tcPr>
            <w:tcW w:type="dxa" w:w="2771"/>
          </w:tcPr>
          <w:p>
            <w:pPr>
              <w:spacing w:line="276" w:lineRule="auto" w:after="0"/>
              <w:ind w:firstLine="0"/>
              <w:jc w:val="left"/>
            </w:pPr>
            <w:r/>
            <w:r>
              <w:rPr>
                <w:rFonts w:ascii="Times New Roman" w:hAnsi="Times New Roman" w:eastAsia="宋体"/>
                <w:b w:val="0"/>
                <w:color w:val="000000"/>
                <w:sz w:val="21"/>
              </w:rPr>
              <w:t>安装 Ollama 并把有网机器上的模型目录整体拷到目标机同位置；是否安装由用户决定</w:t>
            </w:r>
          </w:p>
        </w:tc>
      </w:tr>
      <w:tr>
        <w:tc>
          <w:tcPr>
            <w:tcW w:type="dxa" w:w="2771"/>
          </w:tcPr>
          <w:p>
            <w:pPr>
              <w:spacing w:line="276" w:lineRule="auto" w:after="0"/>
              <w:ind w:firstLine="0"/>
              <w:jc w:val="left"/>
            </w:pPr>
            <w:r/>
            <w:r>
              <w:rPr>
                <w:rFonts w:ascii="Times New Roman" w:hAnsi="Times New Roman" w:eastAsia="宋体"/>
                <w:b w:val="0"/>
                <w:color w:val="000000"/>
                <w:sz w:val="21"/>
              </w:rPr>
              <w:t>SOP 相关配置悬空 6 条</w:t>
            </w:r>
          </w:p>
        </w:tc>
        <w:tc>
          <w:tcPr>
            <w:tcW w:type="dxa" w:w="2771"/>
          </w:tcPr>
          <w:p>
            <w:pPr>
              <w:spacing w:line="276" w:lineRule="auto" w:after="0"/>
              <w:ind w:firstLine="0"/>
              <w:jc w:val="left"/>
            </w:pPr>
            <w:r/>
            <w:r>
              <w:rPr>
                <w:rFonts w:ascii="Times New Roman" w:hAnsi="Times New Roman" w:eastAsia="宋体"/>
                <w:b w:val="0"/>
                <w:color w:val="000000"/>
                <w:sz w:val="21"/>
              </w:rPr>
              <w:t>分析锁校验不可用；场景解析不可用（本包无调用方，不影响页面）；案例判别器外键校验与模块键校验缺单源；经济性换算退回内置假设并在结果里标注</w:t>
            </w:r>
          </w:p>
        </w:tc>
        <w:tc>
          <w:tcPr>
            <w:tcW w:type="dxa" w:w="2771"/>
          </w:tcPr>
          <w:p>
            <w:pPr>
              <w:spacing w:line="276" w:lineRule="auto" w:after="0"/>
              <w:ind w:firstLine="0"/>
              <w:jc w:val="left"/>
            </w:pPr>
            <w:r/>
            <w:r>
              <w:rPr>
                <w:rFonts w:ascii="Times New Roman" w:hAnsi="Times New Roman" w:eastAsia="宋体"/>
                <w:b w:val="0"/>
                <w:color w:val="000000"/>
                <w:sz w:val="21"/>
              </w:rPr>
              <w:t>需要哪一场就建对应配置；或明确删除该模块的入口引用；逐条影响已登记在配置登记表的 known_missing</w:t>
            </w:r>
          </w:p>
        </w:tc>
      </w:tr>
      <w:tr>
        <w:tc>
          <w:tcPr>
            <w:tcW w:type="dxa" w:w="2771"/>
          </w:tcPr>
          <w:p>
            <w:pPr>
              <w:spacing w:line="276" w:lineRule="auto" w:after="0"/>
              <w:ind w:firstLine="0"/>
              <w:jc w:val="left"/>
            </w:pPr>
            <w:r/>
            <w:r>
              <w:rPr>
                <w:rFonts w:ascii="Times New Roman" w:hAnsi="Times New Roman" w:eastAsia="宋体"/>
                <w:b w:val="0"/>
                <w:color w:val="000000"/>
                <w:sz w:val="21"/>
              </w:rPr>
              <w:t>振动六层链扫描件与正本类产物</w:t>
            </w:r>
          </w:p>
        </w:tc>
        <w:tc>
          <w:tcPr>
            <w:tcW w:type="dxa" w:w="2771"/>
          </w:tcPr>
          <w:p>
            <w:pPr>
              <w:spacing w:line="276" w:lineRule="auto" w:after="0"/>
              <w:ind w:firstLine="0"/>
              <w:jc w:val="left"/>
            </w:pPr>
            <w:r/>
            <w:r>
              <w:rPr>
                <w:rFonts w:ascii="Times New Roman" w:hAnsi="Times New Roman" w:eastAsia="宋体"/>
                <w:b w:val="0"/>
                <w:color w:val="000000"/>
                <w:sz w:val="21"/>
              </w:rPr>
              <w:t>四步脚本齐全且关键两件已按口径重建，但"无样件可对拍"（链完整性检查自述）</w:t>
            </w:r>
          </w:p>
        </w:tc>
        <w:tc>
          <w:tcPr>
            <w:tcW w:type="dxa" w:w="2771"/>
          </w:tcPr>
          <w:p>
            <w:pPr>
              <w:spacing w:line="276" w:lineRule="auto" w:after="0"/>
              <w:ind w:firstLine="0"/>
              <w:jc w:val="left"/>
            </w:pPr>
            <w:r/>
            <w:r>
              <w:rPr>
                <w:rFonts w:ascii="Times New Roman" w:hAnsi="Times New Roman" w:eastAsia="宋体"/>
                <w:b w:val="0"/>
                <w:color w:val="000000"/>
                <w:sz w:val="21"/>
              </w:rPr>
              <w:t>由研发给口径或提供样件做逐值对拍</w:t>
            </w:r>
          </w:p>
        </w:tc>
      </w:tr>
      <w:tr>
        <w:tc>
          <w:tcPr>
            <w:tcW w:type="dxa" w:w="2771"/>
          </w:tcPr>
          <w:p>
            <w:pPr>
              <w:spacing w:line="276" w:lineRule="auto" w:after="0"/>
              <w:ind w:firstLine="0"/>
              <w:jc w:val="left"/>
            </w:pPr>
            <w:r/>
            <w:r>
              <w:rPr>
                <w:rFonts w:ascii="Times New Roman" w:hAnsi="Times New Roman" w:eastAsia="宋体"/>
                <w:b w:val="0"/>
                <w:color w:val="000000"/>
                <w:sz w:val="21"/>
              </w:rPr>
              <w:t>数据派生页面无生成端</w:t>
            </w:r>
          </w:p>
        </w:tc>
        <w:tc>
          <w:tcPr>
            <w:tcW w:type="dxa" w:w="2771"/>
          </w:tcPr>
          <w:p>
            <w:pPr>
              <w:spacing w:line="276" w:lineRule="auto" w:after="0"/>
              <w:ind w:firstLine="0"/>
              <w:jc w:val="left"/>
            </w:pPr>
            <w:r/>
            <w:r>
              <w:rPr>
                <w:rFonts w:ascii="Times New Roman" w:hAnsi="Times New Roman" w:eastAsia="宋体"/>
                <w:b w:val="0"/>
                <w:color w:val="000000"/>
                <w:sz w:val="21"/>
              </w:rPr>
              <w:t>脱敏状态一览与取数单是客户手里的交付件，性质上随运行状态变但没有指纹与生成端，重算不会刷新它们</w:t>
            </w:r>
          </w:p>
        </w:tc>
        <w:tc>
          <w:tcPr>
            <w:tcW w:type="dxa" w:w="2771"/>
          </w:tcPr>
          <w:p>
            <w:pPr>
              <w:spacing w:line="276" w:lineRule="auto" w:after="0"/>
              <w:ind w:firstLine="0"/>
              <w:jc w:val="left"/>
            </w:pPr>
            <w:r/>
            <w:r>
              <w:rPr>
                <w:rFonts w:ascii="Times New Roman" w:hAnsi="Times New Roman" w:eastAsia="宋体"/>
                <w:b w:val="0"/>
                <w:color w:val="000000"/>
                <w:sz w:val="21"/>
              </w:rPr>
              <w:t>已按冻结交付件管理并把"会变旧"写进登记理由；将来若要随数据变，再补生成端与来源指纹</w:t>
            </w:r>
          </w:p>
        </w:tc>
      </w:tr>
      <w:tr>
        <w:tc>
          <w:tcPr>
            <w:tcW w:type="dxa" w:w="2771"/>
          </w:tcPr>
          <w:p>
            <w:pPr>
              <w:spacing w:line="276" w:lineRule="auto" w:after="0"/>
              <w:ind w:firstLine="0"/>
              <w:jc w:val="left"/>
            </w:pPr>
            <w:r/>
            <w:r>
              <w:rPr>
                <w:rFonts w:ascii="Times New Roman" w:hAnsi="Times New Roman" w:eastAsia="宋体"/>
                <w:b w:val="0"/>
                <w:color w:val="000000"/>
                <w:sz w:val="21"/>
              </w:rPr>
              <w:t>页面引用的四棵产物树不在包内</w:t>
            </w:r>
          </w:p>
        </w:tc>
        <w:tc>
          <w:tcPr>
            <w:tcW w:type="dxa" w:w="2771"/>
          </w:tcPr>
          <w:p>
            <w:pPr>
              <w:spacing w:line="276" w:lineRule="auto" w:after="0"/>
              <w:ind w:firstLine="0"/>
              <w:jc w:val="left"/>
            </w:pPr>
            <w:r/>
            <w:r>
              <w:rPr>
                <w:rFonts w:ascii="Times New Roman" w:hAnsi="Times New Roman" w:eastAsia="宋体"/>
                <w:b w:val="0"/>
                <w:color w:val="000000"/>
                <w:sz w:val="21"/>
              </w:rPr>
              <w:t>传动链回放、四系统判据、控制律仪表台、取数单等页面存在 19 条已知的引用悬空</w:t>
            </w:r>
          </w:p>
        </w:tc>
        <w:tc>
          <w:tcPr>
            <w:tcW w:type="dxa" w:w="2771"/>
          </w:tcPr>
          <w:p>
            <w:pPr>
              <w:spacing w:line="276" w:lineRule="auto" w:after="0"/>
              <w:ind w:firstLine="0"/>
              <w:jc w:val="left"/>
            </w:pPr>
            <w:r/>
            <w:r>
              <w:rPr>
                <w:rFonts w:ascii="Times New Roman" w:hAnsi="Times New Roman" w:eastAsia="宋体"/>
                <w:b w:val="0"/>
                <w:color w:val="000000"/>
                <w:sz w:val="21"/>
              </w:rPr>
              <w:t>保留记账不删（删了门户裂口、交付缺件）；待该产物线随包后复检</w:t>
            </w:r>
          </w:p>
        </w:tc>
      </w:tr>
      <w:tr>
        <w:tc>
          <w:tcPr>
            <w:tcW w:type="dxa" w:w="2771"/>
          </w:tcPr>
          <w:p>
            <w:pPr>
              <w:spacing w:line="276" w:lineRule="auto" w:after="0"/>
              <w:ind w:firstLine="0"/>
              <w:jc w:val="left"/>
            </w:pPr>
            <w:r/>
            <w:r>
              <w:rPr>
                <w:rFonts w:ascii="Times New Roman" w:hAnsi="Times New Roman" w:eastAsia="宋体"/>
                <w:b w:val="0"/>
                <w:color w:val="000000"/>
                <w:sz w:val="21"/>
              </w:rPr>
              <w:t>3 件内嵌快照缺指纹</w:t>
            </w:r>
          </w:p>
        </w:tc>
        <w:tc>
          <w:tcPr>
            <w:tcW w:type="dxa" w:w="2771"/>
          </w:tcPr>
          <w:p>
            <w:pPr>
              <w:spacing w:line="276" w:lineRule="auto" w:after="0"/>
              <w:ind w:firstLine="0"/>
              <w:jc w:val="left"/>
            </w:pPr>
            <w:r/>
            <w:r>
              <w:rPr>
                <w:rFonts w:ascii="Times New Roman" w:hAnsi="Times New Roman" w:eastAsia="宋体"/>
                <w:b w:val="0"/>
                <w:color w:val="000000"/>
                <w:sz w:val="21"/>
              </w:rPr>
              <w:t>只能按生成时间判断新旧，无法做逐字节陈旧检测</w:t>
            </w:r>
          </w:p>
        </w:tc>
        <w:tc>
          <w:tcPr>
            <w:tcW w:type="dxa" w:w="2771"/>
          </w:tcPr>
          <w:p>
            <w:pPr>
              <w:spacing w:line="276" w:lineRule="auto" w:after="0"/>
              <w:ind w:firstLine="0"/>
              <w:jc w:val="left"/>
            </w:pPr>
            <w:r/>
            <w:r>
              <w:rPr>
                <w:rFonts w:ascii="Times New Roman" w:hAnsi="Times New Roman" w:eastAsia="宋体"/>
                <w:b w:val="0"/>
                <w:color w:val="000000"/>
                <w:sz w:val="21"/>
              </w:rPr>
              <w:t>下次生成时把来源与来源摘要写进页面（机制已就绪）</w:t>
            </w:r>
          </w:p>
        </w:tc>
      </w:tr>
      <w:tr>
        <w:tc>
          <w:tcPr>
            <w:tcW w:type="dxa" w:w="2771"/>
          </w:tcPr>
          <w:p>
            <w:pPr>
              <w:spacing w:line="276" w:lineRule="auto" w:after="0"/>
              <w:ind w:firstLine="0"/>
              <w:jc w:val="left"/>
            </w:pPr>
            <w:r/>
            <w:r>
              <w:rPr>
                <w:rFonts w:ascii="Times New Roman" w:hAnsi="Times New Roman" w:eastAsia="宋体"/>
                <w:b w:val="0"/>
                <w:color w:val="000000"/>
                <w:sz w:val="21"/>
              </w:rPr>
              <w:t>无生成端的历史组级产物清单</w:t>
            </w:r>
          </w:p>
        </w:tc>
        <w:tc>
          <w:tcPr>
            <w:tcW w:type="dxa" w:w="2771"/>
          </w:tcPr>
          <w:p>
            <w:pPr>
              <w:spacing w:line="276" w:lineRule="auto" w:after="0"/>
              <w:ind w:firstLine="0"/>
              <w:jc w:val="left"/>
            </w:pPr>
            <w:r/>
            <w:r>
              <w:rPr>
                <w:rFonts w:ascii="Times New Roman" w:hAnsi="Times New Roman" w:eastAsia="宋体"/>
                <w:b w:val="0"/>
                <w:color w:val="000000"/>
                <w:sz w:val="21"/>
              </w:rPr>
              <w:t>趋势件、热链、扇区、偏航与润滑面等族的历史随包件没有生成端；当前反向审计显示盘上 3,548 件全部呼应成立、未归类 0，但清单本身仍在文档里留档</w:t>
            </w:r>
          </w:p>
        </w:tc>
        <w:tc>
          <w:tcPr>
            <w:tcW w:type="dxa" w:w="2771"/>
          </w:tcPr>
          <w:p>
            <w:pPr>
              <w:spacing w:line="276" w:lineRule="auto" w:after="0"/>
              <w:ind w:firstLine="0"/>
              <w:jc w:val="left"/>
            </w:pPr>
            <w:r/>
            <w:r>
              <w:rPr>
                <w:rFonts w:ascii="Times New Roman" w:hAnsi="Times New Roman" w:eastAsia="宋体"/>
                <w:b w:val="0"/>
                <w:color w:val="000000"/>
                <w:sz w:val="21"/>
              </w:rPr>
              <w:t>由研发补口径（照月度派生件的办法反推并逐值验证）；或承认其为人工件不按产物管</w:t>
            </w:r>
          </w:p>
        </w:tc>
      </w:tr>
      <w:tr>
        <w:tc>
          <w:tcPr>
            <w:tcW w:type="dxa" w:w="2771"/>
          </w:tcPr>
          <w:p>
            <w:pPr>
              <w:spacing w:line="276" w:lineRule="auto" w:after="0"/>
              <w:ind w:firstLine="0"/>
              <w:jc w:val="left"/>
            </w:pPr>
            <w:r/>
            <w:r>
              <w:rPr>
                <w:rFonts w:ascii="Times New Roman" w:hAnsi="Times New Roman" w:eastAsia="宋体"/>
                <w:b w:val="0"/>
                <w:color w:val="000000"/>
                <w:sz w:val="21"/>
              </w:rPr>
              <w:t>收资要求其余未到位项</w:t>
            </w:r>
          </w:p>
        </w:tc>
        <w:tc>
          <w:tcPr>
            <w:tcW w:type="dxa" w:w="2771"/>
          </w:tcPr>
          <w:p>
            <w:pPr>
              <w:spacing w:line="276" w:lineRule="auto" w:after="0"/>
              <w:ind w:firstLine="0"/>
              <w:jc w:val="left"/>
            </w:pPr>
            <w:r/>
            <w:r>
              <w:rPr>
                <w:rFonts w:ascii="Times New Roman" w:hAnsi="Times New Roman" w:eastAsia="宋体"/>
                <w:b w:val="0"/>
                <w:color w:val="000000"/>
                <w:sz w:val="21"/>
              </w:rPr>
              <w:t>故障录波仅 4 台、原生秒级高频数据未见交付、保护定值未成册、可行性研究与微观选址未交付、周围已建风电场报表未交付、大部件更换台账不完整</w:t>
            </w:r>
          </w:p>
        </w:tc>
        <w:tc>
          <w:tcPr>
            <w:tcW w:type="dxa" w:w="2771"/>
          </w:tcPr>
          <w:p>
            <w:pPr>
              <w:spacing w:line="276" w:lineRule="auto" w:after="0"/>
              <w:ind w:firstLine="0"/>
              <w:jc w:val="left"/>
            </w:pPr>
            <w:r/>
            <w:r>
              <w:rPr>
                <w:rFonts w:ascii="Times New Roman" w:hAnsi="Times New Roman" w:eastAsia="宋体"/>
                <w:b w:val="0"/>
                <w:color w:val="000000"/>
                <w:sz w:val="21"/>
              </w:rPr>
              <w:t>按收资要求逐项催缴；到位后按族重算</w:t>
            </w:r>
          </w:p>
        </w:tc>
      </w:tr>
      <w:tr>
        <w:tc>
          <w:tcPr>
            <w:tcW w:type="dxa" w:w="2771"/>
          </w:tcPr>
          <w:p>
            <w:pPr>
              <w:spacing w:line="276" w:lineRule="auto" w:after="0"/>
              <w:ind w:firstLine="0"/>
              <w:jc w:val="left"/>
            </w:pPr>
            <w:r/>
            <w:r>
              <w:rPr>
                <w:rFonts w:ascii="Times New Roman" w:hAnsi="Times New Roman" w:eastAsia="宋体"/>
                <w:b w:val="0"/>
                <w:color w:val="000000"/>
                <w:sz w:val="21"/>
              </w:rPr>
              <w:t>本轮曾出现的两处门禁未通过（已修复留档）</w:t>
            </w:r>
          </w:p>
        </w:tc>
        <w:tc>
          <w:tcPr>
            <w:tcW w:type="dxa" w:w="2771"/>
          </w:tcPr>
          <w:p>
            <w:pPr>
              <w:spacing w:line="276" w:lineRule="auto" w:after="0"/>
              <w:ind w:firstLine="0"/>
              <w:jc w:val="left"/>
            </w:pPr>
            <w:r/>
            <w:r>
              <w:rPr>
                <w:rFonts w:ascii="Times New Roman" w:hAnsi="Times New Roman" w:eastAsia="宋体"/>
                <w:b w:val="0"/>
                <w:color w:val="000000"/>
                <w:sz w:val="21"/>
              </w:rPr>
              <w:t>取证期间出现两个未通过：工作台依赖台账门返回 5（文档清单与现场不一致）、运行期可移植性门禁返回 1（源码里用系统分隔符拼库存字符串）</w:t>
            </w:r>
          </w:p>
        </w:tc>
        <w:tc>
          <w:tcPr>
            <w:tcW w:type="dxa" w:w="2771"/>
          </w:tcPr>
          <w:p>
            <w:pPr>
              <w:spacing w:line="276" w:lineRule="auto" w:after="0"/>
              <w:ind w:firstLine="0"/>
              <w:jc w:val="left"/>
            </w:pPr>
            <w:r/>
            <w:r>
              <w:rPr>
                <w:rFonts w:ascii="Times New Roman" w:hAnsi="Times New Roman" w:eastAsia="宋体"/>
                <w:b w:val="0"/>
                <w:color w:val="000000"/>
                <w:sz w:val="21"/>
              </w:rPr>
              <w:t>两处都已按原口径修好并复跑转绿（依赖台账输出"文档与现场一致"、可移植性门禁输出"通过"）；留档的目的是提醒：这两处都不是靠人记得，而是被检查器跑出来的</w:t>
            </w:r>
          </w:p>
        </w:tc>
      </w:tr>
      <w:tr>
        <w:tc>
          <w:tcPr>
            <w:tcW w:type="dxa" w:w="2771"/>
          </w:tcPr>
          <w:p>
            <w:pPr>
              <w:spacing w:line="276" w:lineRule="auto" w:after="0"/>
              <w:ind w:firstLine="0"/>
              <w:jc w:val="left"/>
            </w:pPr>
            <w:r/>
            <w:r>
              <w:rPr>
                <w:rFonts w:ascii="Times New Roman" w:hAnsi="Times New Roman" w:eastAsia="宋体"/>
                <w:b w:val="0"/>
                <w:color w:val="000000"/>
                <w:sz w:val="21"/>
              </w:rPr>
              <w:t>移植性大扫描仍报机器相关路径</w:t>
            </w:r>
          </w:p>
        </w:tc>
        <w:tc>
          <w:tcPr>
            <w:tcW w:type="dxa" w:w="2771"/>
          </w:tcPr>
          <w:p>
            <w:pPr>
              <w:spacing w:line="276" w:lineRule="auto" w:after="0"/>
              <w:ind w:firstLine="0"/>
              <w:jc w:val="left"/>
            </w:pPr>
            <w:r/>
            <w:r>
              <w:rPr>
                <w:rFonts w:ascii="Times New Roman" w:hAnsi="Times New Roman" w:eastAsia="宋体"/>
                <w:b w:val="0"/>
                <w:color w:val="000000"/>
                <w:sz w:val="21"/>
              </w:rPr>
              <w:t>第二个可移植性扫描器返回 1：290 处机器相关路径（HTML 烘入绝对路径 0 处），均在交付留档脚本、历史文档与注释里，不在运行路径上；同一份扫描同时确认虚拟环境绑定本机基础解释器路径，换机必须重跑一次安装</w:t>
            </w:r>
          </w:p>
        </w:tc>
        <w:tc>
          <w:tcPr>
            <w:tcW w:type="dxa" w:w="2771"/>
          </w:tcPr>
          <w:p>
            <w:pPr>
              <w:spacing w:line="276" w:lineRule="auto" w:after="0"/>
              <w:ind w:firstLine="0"/>
              <w:jc w:val="left"/>
            </w:pPr>
            <w:r/>
            <w:r>
              <w:rPr>
                <w:rFonts w:ascii="Times New Roman" w:hAnsi="Times New Roman" w:eastAsia="宋体"/>
                <w:b w:val="0"/>
                <w:color w:val="000000"/>
                <w:sz w:val="21"/>
              </w:rPr>
              <w:t>出包前把该扫描器纳入打包前置检查，或把这份清单当具名白名单维护并逐条写明理由；不要靠"人工记得它不影响运行"</w:t>
            </w:r>
          </w:p>
        </w:tc>
      </w:tr>
      <w:tr>
        <w:tc>
          <w:tcPr>
            <w:tcW w:type="dxa" w:w="2771"/>
          </w:tcPr>
          <w:p>
            <w:pPr>
              <w:spacing w:line="276" w:lineRule="auto" w:after="0"/>
              <w:ind w:firstLine="0"/>
              <w:jc w:val="left"/>
            </w:pPr>
            <w:r/>
            <w:r>
              <w:rPr>
                <w:rFonts w:ascii="Times New Roman" w:hAnsi="Times New Roman" w:eastAsia="宋体"/>
                <w:b w:val="0"/>
                <w:color w:val="000000"/>
                <w:sz w:val="21"/>
              </w:rPr>
              <w:t>交付前安全核查器未接入打包链</w:t>
            </w:r>
          </w:p>
        </w:tc>
        <w:tc>
          <w:tcPr>
            <w:tcW w:type="dxa" w:w="2771"/>
          </w:tcPr>
          <w:p>
            <w:pPr>
              <w:spacing w:line="276" w:lineRule="auto" w:after="0"/>
              <w:ind w:firstLine="0"/>
              <w:jc w:val="left"/>
            </w:pPr>
            <w:r/>
            <w:r>
              <w:rPr>
                <w:rFonts w:ascii="Times New Roman" w:hAnsi="Times New Roman" w:eastAsia="宋体"/>
                <w:b w:val="0"/>
                <w:color w:val="000000"/>
                <w:sz w:val="21"/>
              </w:rPr>
              <w:t>该脚本有四类规则（密钥、个人信息、金额与业主名、内部件）与严格模式退出码，但打包器、打包壳脚本里都没有调用它</w:t>
            </w:r>
          </w:p>
        </w:tc>
        <w:tc>
          <w:tcPr>
            <w:tcW w:type="dxa" w:w="2771"/>
          </w:tcPr>
          <w:p>
            <w:pPr>
              <w:spacing w:line="276" w:lineRule="auto" w:after="0"/>
              <w:ind w:firstLine="0"/>
              <w:jc w:val="left"/>
            </w:pPr>
            <w:r/>
            <w:r>
              <w:rPr>
                <w:rFonts w:ascii="Times New Roman" w:hAnsi="Times New Roman" w:eastAsia="宋体"/>
                <w:b w:val="0"/>
                <w:color w:val="000000"/>
                <w:sz w:val="21"/>
              </w:rPr>
              <w:t>在打包器里加一步调用（严格模式），命中即删包并返回非零；否则它只是手工步骤</w:t>
            </w:r>
          </w:p>
        </w:tc>
      </w:tr>
      <w:tr>
        <w:tc>
          <w:tcPr>
            <w:tcW w:type="dxa" w:w="2771"/>
          </w:tcPr>
          <w:p>
            <w:pPr>
              <w:spacing w:line="276" w:lineRule="auto" w:after="0"/>
              <w:ind w:firstLine="0"/>
              <w:jc w:val="left"/>
            </w:pPr>
            <w:r/>
            <w:r>
              <w:rPr>
                <w:rFonts w:ascii="Times New Roman" w:hAnsi="Times New Roman" w:eastAsia="宋体"/>
                <w:b w:val="0"/>
                <w:color w:val="000000"/>
                <w:sz w:val="21"/>
              </w:rPr>
              <w:t>包内离线轮子只覆盖 Windows</w:t>
            </w:r>
          </w:p>
        </w:tc>
        <w:tc>
          <w:tcPr>
            <w:tcW w:type="dxa" w:w="2771"/>
          </w:tcPr>
          <w:p>
            <w:pPr>
              <w:spacing w:line="276" w:lineRule="auto" w:after="0"/>
              <w:ind w:firstLine="0"/>
              <w:jc w:val="left"/>
            </w:pPr>
            <w:r/>
            <w:r>
              <w:rPr>
                <w:rFonts w:ascii="Times New Roman" w:hAnsi="Times New Roman" w:eastAsia="宋体"/>
                <w:b w:val="0"/>
                <w:color w:val="000000"/>
                <w:sz w:val="21"/>
              </w:rPr>
              <w:t>wheels 下只有 win_amd64 一个平台目录（42 件、169.4 MB）；Linux 与 macOS 安装会自动改为联网</w:t>
            </w:r>
          </w:p>
        </w:tc>
        <w:tc>
          <w:tcPr>
            <w:tcW w:type="dxa" w:w="2771"/>
          </w:tcPr>
          <w:p>
            <w:pPr>
              <w:spacing w:line="276" w:lineRule="auto" w:after="0"/>
              <w:ind w:firstLine="0"/>
              <w:jc w:val="left"/>
            </w:pPr>
            <w:r/>
            <w:r>
              <w:rPr>
                <w:rFonts w:ascii="Times New Roman" w:hAnsi="Times New Roman" w:eastAsia="宋体"/>
                <w:b w:val="0"/>
                <w:color w:val="000000"/>
                <w:sz w:val="21"/>
              </w:rPr>
              <w:t>要在国产化平台上完全离线安装，需在有网同类机器上取件后放进对应平台目录</w:t>
            </w:r>
          </w:p>
        </w:tc>
      </w:tr>
      <w:tr>
        <w:tc>
          <w:tcPr>
            <w:tcW w:type="dxa" w:w="2771"/>
          </w:tcPr>
          <w:p>
            <w:pPr>
              <w:spacing w:line="276" w:lineRule="auto" w:after="0"/>
              <w:ind w:firstLine="0"/>
              <w:jc w:val="left"/>
            </w:pPr>
            <w:r/>
            <w:r>
              <w:rPr>
                <w:rFonts w:ascii="Times New Roman" w:hAnsi="Times New Roman" w:eastAsia="宋体"/>
                <w:b w:val="0"/>
                <w:color w:val="000000"/>
                <w:sz w:val="21"/>
              </w:rPr>
              <w:t>文档引用的模型离线包不在包内</w:t>
            </w:r>
          </w:p>
        </w:tc>
        <w:tc>
          <w:tcPr>
            <w:tcW w:type="dxa" w:w="2771"/>
          </w:tcPr>
          <w:p>
            <w:pPr>
              <w:spacing w:line="276" w:lineRule="auto" w:after="0"/>
              <w:ind w:firstLine="0"/>
              <w:jc w:val="left"/>
            </w:pPr>
            <w:r/>
            <w:r>
              <w:rPr>
                <w:rFonts w:ascii="Times New Roman" w:hAnsi="Times New Roman" w:eastAsia="宋体"/>
                <w:b w:val="0"/>
                <w:color w:val="000000"/>
                <w:sz w:val="21"/>
              </w:rPr>
              <w:t>vendor 目录实测只有 4 件（清单文件加三份便携运行时），没有模型安装包目录；而说明书与安装脚本多处引用该目录</w:t>
            </w:r>
          </w:p>
        </w:tc>
        <w:tc>
          <w:tcPr>
            <w:tcW w:type="dxa" w:w="2771"/>
          </w:tcPr>
          <w:p>
            <w:pPr>
              <w:spacing w:line="276" w:lineRule="auto" w:after="0"/>
              <w:ind w:firstLine="0"/>
              <w:jc w:val="left"/>
            </w:pPr>
            <w:r/>
            <w:r>
              <w:rPr>
                <w:rFonts w:ascii="Times New Roman" w:hAnsi="Times New Roman" w:eastAsia="宋体"/>
                <w:b w:val="0"/>
                <w:color w:val="000000"/>
                <w:sz w:val="21"/>
              </w:rPr>
              <w:t>现场需要模型时单独交付模型安装包与模型目录；或在文档中明确"该目录随单独交付件提供"</w:t>
            </w:r>
          </w:p>
        </w:tc>
      </w:tr>
      <w:tr>
        <w:tc>
          <w:tcPr>
            <w:tcW w:type="dxa" w:w="2771"/>
          </w:tcPr>
          <w:p>
            <w:pPr>
              <w:spacing w:line="276" w:lineRule="auto" w:after="0"/>
              <w:ind w:firstLine="0"/>
              <w:jc w:val="left"/>
            </w:pPr>
            <w:r/>
            <w:r>
              <w:rPr>
                <w:rFonts w:ascii="Times New Roman" w:hAnsi="Times New Roman" w:eastAsia="宋体"/>
                <w:b w:val="0"/>
                <w:color w:val="000000"/>
                <w:sz w:val="21"/>
              </w:rPr>
              <w:t>Windows 服务与 systemd 未在本次环境实测</w:t>
            </w:r>
          </w:p>
        </w:tc>
        <w:tc>
          <w:tcPr>
            <w:tcW w:type="dxa" w:w="2771"/>
          </w:tcPr>
          <w:p>
            <w:pPr>
              <w:spacing w:line="276" w:lineRule="auto" w:after="0"/>
              <w:ind w:firstLine="0"/>
              <w:jc w:val="left"/>
            </w:pPr>
            <w:r/>
            <w:r>
              <w:rPr>
                <w:rFonts w:ascii="Times New Roman" w:hAnsi="Times New Roman" w:eastAsia="宋体"/>
                <w:b w:val="0"/>
                <w:color w:val="000000"/>
                <w:sz w:val="21"/>
              </w:rPr>
              <w:t>本机未注册服务（状态报已注册为假、运行中为假），Windows 服务真注册与 Linux 单元真装未取证</w:t>
            </w:r>
          </w:p>
        </w:tc>
        <w:tc>
          <w:tcPr>
            <w:tcW w:type="dxa" w:w="2771"/>
          </w:tcPr>
          <w:p>
            <w:pPr>
              <w:spacing w:line="276" w:lineRule="auto" w:after="0"/>
              <w:ind w:firstLine="0"/>
              <w:jc w:val="left"/>
            </w:pPr>
            <w:r/>
            <w:r>
              <w:rPr>
                <w:rFonts w:ascii="Times New Roman" w:hAnsi="Times New Roman" w:eastAsia="宋体"/>
                <w:b w:val="0"/>
                <w:color w:val="000000"/>
                <w:sz w:val="21"/>
              </w:rPr>
              <w:t>用 --dry-run 预览、用免权限守护自证；具备管理员或 root 权限时执行注册并复核状态</w:t>
            </w:r>
          </w:p>
        </w:tc>
      </w:tr>
    </w:tbl>
    <w:p>
      <w:pPr>
        <w:spacing w:lineRule="auto" w:line="360" w:before="0" w:after="40"/>
        <w:ind w:firstLine="0"/>
        <w:jc w:val="left"/>
      </w:pPr>
    </w:p>
    <w:p>
      <w:pPr>
        <w:pStyle w:val="Heading2"/>
      </w:pPr>
      <w:r>
        <w:rPr>
          <w:rFonts w:ascii="Times New Roman" w:hAnsi="Times New Roman" w:eastAsia="黑体"/>
          <w:b/>
          <w:color w:val="000000"/>
          <w:sz w:val="28"/>
        </w:rPr>
        <w:t>17.2 口径冲突与待统一项</w:t>
      </w:r>
    </w:p>
    <w:p>
      <w:pPr>
        <w:spacing w:lineRule="auto" w:line="360" w:before="0" w:after="120"/>
        <w:ind w:firstLine="480"/>
        <w:jc w:val="both"/>
      </w:pPr>
      <w:r>
        <w:rPr>
          <w:rFonts w:ascii="Times New Roman" w:hAnsi="Times New Roman" w:eastAsia="宋体"/>
          <w:b w:val="0"/>
          <w:color w:val="000000"/>
          <w:sz w:val="24"/>
        </w:rPr>
        <w:t>系统里仍有多处文档或代码口径不一致，如实列出如表 17-2 所示。这些不是"功能坏了"，而是同一件事有两种写法，读者与维护方必须知道以哪一处为准。</w:t>
      </w:r>
    </w:p>
    <w:p>
      <w:pPr>
        <w:spacing w:lineRule="auto" w:line="360" w:before="160" w:after="80"/>
        <w:ind w:firstLine="0"/>
        <w:jc w:val="center"/>
      </w:pPr>
      <w:r>
        <w:rPr>
          <w:rFonts w:ascii="Times New Roman" w:hAnsi="Times New Roman" w:eastAsia="宋体"/>
          <w:b/>
          <w:color w:val="000000"/>
          <w:sz w:val="21"/>
        </w:rPr>
        <w:t>表 17-2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冲突项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两种口径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以哪一处为准</w:t>
            </w:r>
          </w:p>
        </w:tc>
      </w:tr>
      <w:tr>
        <w:tc>
          <w:tcPr>
            <w:tcW w:type="dxa" w:w="2771"/>
          </w:tcPr>
          <w:p>
            <w:pPr>
              <w:spacing w:line="276" w:lineRule="auto" w:after="0"/>
              <w:ind w:firstLine="0"/>
              <w:jc w:val="left"/>
            </w:pPr>
            <w:r/>
            <w:r>
              <w:rPr>
                <w:rFonts w:ascii="Times New Roman" w:hAnsi="Times New Roman" w:eastAsia="宋体"/>
                <w:b w:val="0"/>
                <w:color w:val="000000"/>
                <w:sz w:val="21"/>
              </w:rPr>
              <w:t>重算链步数</w:t>
            </w:r>
          </w:p>
        </w:tc>
        <w:tc>
          <w:tcPr>
            <w:tcW w:type="dxa" w:w="2771"/>
          </w:tcPr>
          <w:p>
            <w:pPr>
              <w:spacing w:line="276" w:lineRule="auto" w:after="0"/>
              <w:ind w:firstLine="0"/>
              <w:jc w:val="left"/>
            </w:pPr>
            <w:r/>
            <w:r>
              <w:rPr>
                <w:rFonts w:ascii="Times New Roman" w:hAnsi="Times New Roman" w:eastAsia="宋体"/>
                <w:b w:val="0"/>
                <w:color w:val="000000"/>
                <w:sz w:val="21"/>
              </w:rPr>
              <w:t>系统设计说明写 14 步、重算操作手册写 8 步、移植文档写 12 步，实测默认 26 步（加 --skip-scada 为 23 步）</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--dry-run 的实跑输出为准</w:t>
            </w:r>
          </w:p>
        </w:tc>
      </w:tr>
      <w:tr>
        <w:tc>
          <w:tcPr>
            <w:tcW w:type="dxa" w:w="2771"/>
          </w:tcPr>
          <w:p>
            <w:pPr>
              <w:spacing w:line="276" w:lineRule="auto" w:after="0"/>
              <w:ind w:firstLine="0"/>
              <w:jc w:val="left"/>
            </w:pPr>
            <w:r/>
            <w:r>
              <w:rPr>
                <w:rFonts w:ascii="Times New Roman" w:hAnsi="Times New Roman" w:eastAsia="宋体"/>
                <w:b w:val="0"/>
                <w:color w:val="000000"/>
                <w:sz w:val="21"/>
              </w:rPr>
              <w:t>窄仓列数</w:t>
            </w:r>
          </w:p>
        </w:tc>
        <w:tc>
          <w:tcPr>
            <w:tcW w:type="dxa" w:w="2771"/>
          </w:tcPr>
          <w:p>
            <w:pPr>
              <w:spacing w:line="276" w:lineRule="auto" w:after="0"/>
              <w:ind w:firstLine="0"/>
              <w:jc w:val="left"/>
            </w:pPr>
            <w:r/>
            <w:r>
              <w:rPr>
                <w:rFonts w:ascii="Times New Roman" w:hAnsi="Times New Roman" w:eastAsia="宋体"/>
                <w:b w:val="0"/>
                <w:color w:val="000000"/>
                <w:sz w:val="21"/>
              </w:rPr>
              <w:t>文档写 46 列（温度均值 27 列），实测 48 列（温度均值 25 列，另补两列控制通道）</w:t>
            </w:r>
          </w:p>
        </w:tc>
        <w:tc>
          <w:tcPr>
            <w:tcW w:type="dxa" w:w="2771"/>
          </w:tcPr>
          <w:p>
            <w:pPr>
              <w:spacing w:line="276" w:lineRule="auto" w:after="0"/>
              <w:ind w:firstLine="0"/>
              <w:jc w:val="left"/>
            </w:pPr>
            <w:r/>
            <w:r>
              <w:rPr>
                <w:rFonts w:ascii="Times New Roman" w:hAnsi="Times New Roman" w:eastAsia="宋体"/>
                <w:b w:val="0"/>
                <w:color w:val="000000"/>
                <w:sz w:val="21"/>
              </w:rPr>
              <w:t>以脚本 --check 输出与 _manifest.json 的 columns_n 为准</w:t>
            </w:r>
          </w:p>
        </w:tc>
      </w:tr>
      <w:tr>
        <w:tc>
          <w:tcPr>
            <w:tcW w:type="dxa" w:w="2771"/>
          </w:tcPr>
          <w:p>
            <w:pPr>
              <w:spacing w:line="276" w:lineRule="auto" w:after="0"/>
              <w:ind w:firstLine="0"/>
              <w:jc w:val="left"/>
            </w:pPr>
            <w:r/>
            <w:r>
              <w:rPr>
                <w:rFonts w:ascii="Times New Roman" w:hAnsi="Times New Roman" w:eastAsia="宋体"/>
                <w:b w:val="0"/>
                <w:color w:val="000000"/>
                <w:sz w:val="21"/>
              </w:rPr>
              <w:t>窄仓一次扫耗时</w:t>
            </w:r>
          </w:p>
        </w:tc>
        <w:tc>
          <w:tcPr>
            <w:tcW w:type="dxa" w:w="2771"/>
          </w:tcPr>
          <w:p>
            <w:pPr>
              <w:spacing w:line="276" w:lineRule="auto" w:after="0"/>
              <w:ind w:firstLine="0"/>
              <w:jc w:val="left"/>
            </w:pPr>
            <w:r/>
            <w:r>
              <w:rPr>
                <w:rFonts w:ascii="Times New Roman" w:hAnsi="Times New Roman" w:eastAsia="宋体"/>
                <w:b w:val="0"/>
                <w:color w:val="000000"/>
                <w:sz w:val="21"/>
              </w:rPr>
              <w:t>一处写约 2 分钟，一处写约 3 分钟</w:t>
            </w:r>
          </w:p>
        </w:tc>
        <w:tc>
          <w:tcPr>
            <w:tcW w:type="dxa" w:w="2771"/>
          </w:tcPr>
          <w:p>
            <w:pPr>
              <w:spacing w:line="276" w:lineRule="auto" w:after="0"/>
              <w:ind w:firstLine="0"/>
              <w:jc w:val="left"/>
            </w:pPr>
            <w:r/>
            <w:r>
              <w:rPr>
                <w:rFonts w:ascii="Times New Roman" w:hAnsi="Times New Roman" w:eastAsia="宋体"/>
                <w:b w:val="0"/>
                <w:color w:val="000000"/>
                <w:sz w:val="21"/>
              </w:rPr>
              <w:t>以现场实测为准，两处都保留为口径区间</w:t>
            </w:r>
          </w:p>
        </w:tc>
      </w:tr>
      <w:tr>
        <w:tc>
          <w:tcPr>
            <w:tcW w:type="dxa" w:w="2771"/>
          </w:tcPr>
          <w:p>
            <w:pPr>
              <w:spacing w:line="276" w:lineRule="auto" w:after="0"/>
              <w:ind w:firstLine="0"/>
              <w:jc w:val="left"/>
            </w:pPr>
            <w:r/>
            <w:r>
              <w:rPr>
                <w:rFonts w:ascii="Times New Roman" w:hAnsi="Times New Roman" w:eastAsia="宋体"/>
                <w:b w:val="0"/>
                <w:color w:val="000000"/>
                <w:sz w:val="21"/>
              </w:rPr>
              <w:t>变桨面耗时</w:t>
            </w:r>
          </w:p>
        </w:tc>
        <w:tc>
          <w:tcPr>
            <w:tcW w:type="dxa" w:w="2771"/>
          </w:tcPr>
          <w:p>
            <w:pPr>
              <w:spacing w:line="276" w:lineRule="auto" w:after="0"/>
              <w:ind w:firstLine="0"/>
              <w:jc w:val="left"/>
            </w:pPr>
            <w:r/>
            <w:r>
              <w:rPr>
                <w:rFonts w:ascii="Times New Roman" w:hAnsi="Times New Roman" w:eastAsia="宋体"/>
                <w:b w:val="0"/>
                <w:color w:val="000000"/>
                <w:sz w:val="21"/>
              </w:rPr>
              <w:t>一处写约 10 分钟，手册写约 12 分钟</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振动摄入耗时</w:t>
            </w:r>
          </w:p>
        </w:tc>
        <w:tc>
          <w:tcPr>
            <w:tcW w:type="dxa" w:w="2771"/>
          </w:tcPr>
          <w:p>
            <w:pPr>
              <w:spacing w:line="276" w:lineRule="auto" w:after="0"/>
              <w:ind w:firstLine="0"/>
              <w:jc w:val="left"/>
            </w:pPr>
            <w:r/>
            <w:r>
              <w:rPr>
                <w:rFonts w:ascii="Times New Roman" w:hAnsi="Times New Roman" w:eastAsia="宋体"/>
                <w:b w:val="0"/>
                <w:color w:val="000000"/>
                <w:sz w:val="21"/>
              </w:rPr>
              <w:t>一处写约 14 分钟，放置指导写约 25 分钟（对应 153 GB 导出）</w:t>
            </w:r>
          </w:p>
        </w:tc>
        <w:tc>
          <w:tcPr>
            <w:tcW w:type="dxa" w:w="2771"/>
          </w:tcPr>
          <w:p>
            <w:pPr>
              <w:spacing w:line="276" w:lineRule="auto" w:after="0"/>
              <w:ind w:firstLine="0"/>
              <w:jc w:val="left"/>
            </w:pPr>
            <w:r/>
            <w:r>
              <w:rPr>
                <w:rFonts w:ascii="Times New Roman" w:hAnsi="Times New Roman" w:eastAsia="宋体"/>
                <w:b w:val="0"/>
                <w:color w:val="000000"/>
                <w:sz w:val="21"/>
              </w:rPr>
              <w:t>同上（体量不同）</w:t>
            </w:r>
          </w:p>
        </w:tc>
      </w:tr>
      <w:tr>
        <w:tc>
          <w:tcPr>
            <w:tcW w:type="dxa" w:w="2771"/>
          </w:tcPr>
          <w:p>
            <w:pPr>
              <w:spacing w:line="276" w:lineRule="auto" w:after="0"/>
              <w:ind w:firstLine="0"/>
              <w:jc w:val="left"/>
            </w:pPr>
            <w:r/>
            <w:r>
              <w:rPr>
                <w:rFonts w:ascii="Times New Roman" w:hAnsi="Times New Roman" w:eastAsia="宋体"/>
                <w:b w:val="0"/>
                <w:color w:val="000000"/>
                <w:sz w:val="21"/>
              </w:rPr>
              <w:t>M9 按时间窗耗时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w:t>
            </w:r>
          </w:p>
        </w:tc>
        <w:tc>
          <w:tcPr>
            <w:tcW w:type="dxa" w:w="2771"/>
          </w:tcPr>
          <w:p>
            <w:pPr>
              <w:spacing w:line="276" w:lineRule="auto" w:after="0"/>
              <w:ind w:firstLine="0"/>
              <w:jc w:val="left"/>
            </w:pPr>
            <w:r/>
            <w:r>
              <w:rPr>
                <w:rFonts w:ascii="Times New Roman" w:hAnsi="Times New Roman" w:eastAsia="宋体"/>
                <w:b w:val="0"/>
                <w:color w:val="000000"/>
                <w:sz w:val="21"/>
              </w:rPr>
              <w:t>以本机实测为准；两处已记入待统一</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平均无故障间隔（MTBF）台时口径</w:t>
            </w:r>
          </w:p>
        </w:tc>
        <w:tc>
          <w:tcPr>
            <w:tcW w:type="dxa" w:w="2771"/>
          </w:tcPr>
          <w:p>
            <w:pPr>
              <w:spacing w:line="276" w:lineRule="auto" w:after="0"/>
              <w:ind w:firstLine="0"/>
              <w:jc w:val="left"/>
            </w:pPr>
            <w:r/>
            <w:r>
              <w:rPr>
                <w:rFonts w:ascii="Times New Roman" w:hAnsi="Times New Roman" w:eastAsia="宋体"/>
                <w:b w:val="0"/>
                <w:color w:val="000000"/>
                <w:sz w:val="21"/>
              </w:rPr>
              <w:t>停机归因模块已改为实测台时，部件可靠性表仍用理想日历台时</w:t>
            </w:r>
          </w:p>
        </w:tc>
        <w:tc>
          <w:tcPr>
            <w:tcW w:type="dxa" w:w="2771"/>
          </w:tcPr>
          <w:p>
            <w:pPr>
              <w:spacing w:line="276" w:lineRule="auto" w:after="0"/>
              <w:ind w:firstLine="0"/>
              <w:jc w:val="left"/>
            </w:pPr>
            <w:r/>
            <w:r>
              <w:rPr>
                <w:rFonts w:ascii="Times New Roman" w:hAnsi="Times New Roman" w:eastAsia="宋体"/>
                <w:b w:val="0"/>
                <w:color w:val="000000"/>
                <w:sz w:val="21"/>
              </w:rPr>
              <w:t>需统一到实测台时（否则同一指标两个值）</w:t>
            </w:r>
          </w:p>
        </w:tc>
      </w:tr>
      <w:tr>
        <w:tc>
          <w:tcPr>
            <w:tcW w:type="dxa" w:w="2771"/>
          </w:tcPr>
          <w:p>
            <w:pPr>
              <w:spacing w:line="276" w:lineRule="auto" w:after="0"/>
              <w:ind w:firstLine="0"/>
              <w:jc w:val="left"/>
            </w:pPr>
            <w:r/>
            <w:r>
              <w:rPr>
                <w:rFonts w:ascii="Times New Roman" w:hAnsi="Times New Roman" w:eastAsia="宋体"/>
                <w:b w:val="0"/>
                <w:color w:val="000000"/>
                <w:sz w:val="21"/>
              </w:rPr>
              <w:t>网关离线守卫端口</w:t>
            </w:r>
          </w:p>
        </w:tc>
        <w:tc>
          <w:tcPr>
            <w:tcW w:type="dxa" w:w="2771"/>
          </w:tcPr>
          <w:p>
            <w:pPr>
              <w:spacing w:line="276" w:lineRule="auto" w:after="0"/>
              <w:ind w:firstLine="0"/>
              <w:jc w:val="left"/>
            </w:pPr>
            <w:r/>
            <w:r>
              <w:rPr>
                <w:rFonts w:ascii="Times New Roman" w:hAnsi="Times New Roman" w:eastAsia="宋体"/>
                <w:b w:val="0"/>
                <w:color w:val="000000"/>
                <w:sz w:val="21"/>
              </w:rPr>
              <w:t>守卫里硬编码判断旧端口 8033，而端口表里工作台是 18033</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为准，守卫待同步</w:t>
            </w:r>
          </w:p>
        </w:tc>
      </w:tr>
      <w:tr>
        <w:tc>
          <w:tcPr>
            <w:tcW w:type="dxa" w:w="2771"/>
          </w:tcPr>
          <w:p>
            <w:pPr>
              <w:spacing w:line="276" w:lineRule="auto" w:after="0"/>
              <w:ind w:firstLine="0"/>
              <w:jc w:val="left"/>
            </w:pPr>
            <w:r/>
            <w:r>
              <w:rPr>
                <w:rFonts w:ascii="Times New Roman" w:hAnsi="Times New Roman" w:eastAsia="宋体"/>
                <w:b w:val="0"/>
                <w:color w:val="000000"/>
                <w:sz w:val="21"/>
              </w:rPr>
              <w:t>前端一处外链端口</w:t>
            </w:r>
          </w:p>
        </w:tc>
        <w:tc>
          <w:tcPr>
            <w:tcW w:type="dxa" w:w="2771"/>
          </w:tcPr>
          <w:p>
            <w:pPr>
              <w:spacing w:line="276" w:lineRule="auto" w:after="0"/>
              <w:ind w:firstLine="0"/>
              <w:jc w:val="left"/>
            </w:pPr>
            <w:r/>
            <w:r>
              <w:rPr>
                <w:rFonts w:ascii="Times New Roman" w:hAnsi="Times New Roman" w:eastAsia="宋体"/>
                <w:b w:val="0"/>
                <w:color w:val="000000"/>
                <w:sz w:val="21"/>
              </w:rPr>
              <w:t>工作台一处外链硬编码 8030，该端口不在端口表内</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为准，外链待改</w:t>
            </w:r>
          </w:p>
        </w:tc>
      </w:tr>
      <w:tr>
        <w:tc>
          <w:tcPr>
            <w:tcW w:type="dxa" w:w="2771"/>
          </w:tcPr>
          <w:p>
            <w:pPr>
              <w:spacing w:line="276" w:lineRule="auto" w:after="0"/>
              <w:ind w:firstLine="0"/>
              <w:jc w:val="left"/>
            </w:pPr>
            <w:r/>
            <w:r>
              <w:rPr>
                <w:rFonts w:ascii="Times New Roman" w:hAnsi="Times New Roman" w:eastAsia="宋体"/>
                <w:b w:val="0"/>
                <w:color w:val="000000"/>
                <w:sz w:val="21"/>
              </w:rPr>
              <w:t>多场机制只在样本场跑通</w:t>
            </w:r>
          </w:p>
        </w:tc>
        <w:tc>
          <w:tcPr>
            <w:tcW w:type="dxa" w:w="2771"/>
          </w:tcPr>
          <w:p>
            <w:pPr>
              <w:spacing w:line="276" w:lineRule="auto" w:after="0"/>
              <w:ind w:firstLine="0"/>
              <w:jc w:val="left"/>
            </w:pPr>
            <w:r/>
            <w:r>
              <w:rPr>
                <w:rFonts w:ascii="Times New Roman" w:hAnsi="Times New Roman" w:eastAsia="宋体"/>
                <w:b w:val="0"/>
                <w:color w:val="000000"/>
                <w:sz w:val="21"/>
              </w:rPr>
              <w:t>场配置目录下有多件 YAML 不是场定义（实为另一条链的机型物理约束档，由 foreign_farm_files() 登记为 profile）；场定义加载器已同时认 YAML 与 JSON，但样本场之外没有第二个场做过端到端实跑（见 16.5 节）</w:t>
            </w:r>
          </w:p>
        </w:tc>
        <w:tc>
          <w:tcPr>
            <w:tcW w:type="dxa" w:w="2771"/>
          </w:tcPr>
          <w:p>
            <w:pPr>
              <w:spacing w:line="276" w:lineRule="auto" w:after="0"/>
              <w:ind w:firstLine="0"/>
              <w:jc w:val="left"/>
            </w:pPr>
            <w:r/>
            <w:r>
              <w:rPr>
                <w:rFonts w:ascii="Times New Roman" w:hAnsi="Times New Roman" w:eastAsia="宋体"/>
                <w:b w:val="0"/>
                <w:color w:val="000000"/>
                <w:sz w:val="21"/>
              </w:rPr>
              <w:t>以场配置加载函数的实行为准；新场按 16.3 节作业单实跑一遍并按 16.3 节检查表验收</w:t>
            </w:r>
          </w:p>
        </w:tc>
      </w:tr>
      <w:tr>
        <w:tc>
          <w:tcPr>
            <w:tcW w:type="dxa" w:w="2771"/>
          </w:tcPr>
          <w:p>
            <w:pPr>
              <w:spacing w:line="276" w:lineRule="auto" w:after="0"/>
              <w:ind w:firstLine="0"/>
              <w:jc w:val="left"/>
            </w:pPr>
            <w:r/>
            <w:r>
              <w:rPr>
                <w:rFonts w:ascii="Times New Roman" w:hAnsi="Times New Roman" w:eastAsia="宋体"/>
                <w:b w:val="0"/>
                <w:color w:val="000000"/>
                <w:sz w:val="21"/>
              </w:rPr>
              <w:t>重算操作手册的操作表</w:t>
            </w:r>
          </w:p>
        </w:tc>
        <w:tc>
          <w:tcPr>
            <w:tcW w:type="dxa" w:w="2771"/>
          </w:tcPr>
          <w:p>
            <w:pPr>
              <w:spacing w:line="276" w:lineRule="auto" w:after="0"/>
              <w:ind w:firstLine="0"/>
              <w:jc w:val="left"/>
            </w:pPr>
            <w:r/>
            <w:r>
              <w:rPr>
                <w:rFonts w:ascii="Times New Roman" w:hAnsi="Times New Roman" w:eastAsia="宋体"/>
                <w:b w:val="0"/>
                <w:color w:val="000000"/>
                <w:sz w:val="21"/>
              </w:rPr>
              <w:t>手册的步骤表仍写"默认不重生成 CMS 报告"，而现行链自 2026-09-18 起默认生成报告（要旧行为用 --no-vib-report）；手册第⑤步仍写旧的补齐脚本，而现行链第⑤步是反向呼应审计</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为准，手册待同步</w:t>
            </w:r>
          </w:p>
        </w:tc>
      </w:tr>
      <w:tr>
        <w:tc>
          <w:tcPr>
            <w:tcW w:type="dxa" w:w="2771"/>
          </w:tcPr>
          <w:p>
            <w:pPr>
              <w:spacing w:line="276" w:lineRule="auto" w:after="0"/>
              <w:ind w:firstLine="0"/>
              <w:jc w:val="left"/>
            </w:pPr>
            <w:r/>
            <w:r>
              <w:rPr>
                <w:rFonts w:ascii="Times New Roman" w:hAnsi="Times New Roman" w:eastAsia="宋体"/>
                <w:b w:val="0"/>
                <w:color w:val="000000"/>
                <w:sz w:val="21"/>
              </w:rPr>
              <w:t>运维日志路径写法</w:t>
            </w:r>
          </w:p>
        </w:tc>
        <w:tc>
          <w:tcPr>
            <w:tcW w:type="dxa" w:w="2771"/>
          </w:tcPr>
          <w:p>
            <w:pPr>
              <w:spacing w:line="276" w:lineRule="auto" w:after="0"/>
              <w:ind w:firstLine="0"/>
              <w:jc w:val="left"/>
            </w:pPr>
            <w:r/>
            <w:r>
              <w:rPr>
                <w:rFonts w:ascii="Times New Roman" w:hAnsi="Times New Roman" w:eastAsia="宋体"/>
                <w:b w:val="0"/>
                <w:color w:val="000000"/>
                <w:sz w:val="21"/>
              </w:rPr>
              <w:t>一处写 logs/ops_动作_时间.log，实际是 logs/ops/ops_动作_时间.log</w:t>
            </w:r>
          </w:p>
        </w:tc>
        <w:tc>
          <w:tcPr>
            <w:tcW w:type="dxa" w:w="2771"/>
          </w:tcPr>
          <w:p>
            <w:pPr>
              <w:spacing w:line="276" w:lineRule="auto" w:after="0"/>
              <w:ind w:firstLine="0"/>
              <w:jc w:val="left"/>
            </w:pPr>
            <w:r/>
            <w:r>
              <w:rPr>
                <w:rFonts w:ascii="Times New Roman" w:hAnsi="Times New Roman" w:eastAsia="宋体"/>
                <w:b w:val="0"/>
                <w:color w:val="000000"/>
                <w:sz w:val="21"/>
              </w:rPr>
              <w:t>以日志口径模块与实盘为准</w:t>
            </w:r>
          </w:p>
        </w:tc>
      </w:tr>
      <w:tr>
        <w:tc>
          <w:tcPr>
            <w:tcW w:type="dxa" w:w="2771"/>
          </w:tcPr>
          <w:p>
            <w:pPr>
              <w:spacing w:line="276" w:lineRule="auto" w:after="0"/>
              <w:ind w:firstLine="0"/>
              <w:jc w:val="left"/>
            </w:pPr>
            <w:r/>
            <w:r>
              <w:rPr>
                <w:rFonts w:ascii="Times New Roman" w:hAnsi="Times New Roman" w:eastAsia="宋体"/>
                <w:b w:val="0"/>
                <w:color w:val="000000"/>
                <w:sz w:val="21"/>
              </w:rPr>
              <w:t>问答档位表</w:t>
            </w:r>
          </w:p>
        </w:tc>
        <w:tc>
          <w:tcPr>
            <w:tcW w:type="dxa" w:w="2771"/>
          </w:tcPr>
          <w:p>
            <w:pPr>
              <w:spacing w:line="276" w:lineRule="auto" w:after="0"/>
              <w:ind w:firstLine="0"/>
              <w:jc w:val="left"/>
            </w:pPr>
            <w:r/>
            <w:r>
              <w:rPr>
                <w:rFonts w:ascii="Times New Roman" w:hAnsi="Times New Roman" w:eastAsia="宋体"/>
                <w:b w:val="0"/>
                <w:color w:val="000000"/>
                <w:sz w:val="21"/>
              </w:rPr>
              <w:t>工作台服务端保留着旧的档位名（一个未安装的中档与一个混合专家档），配置文件的升档档位已经是本机实装的 32B 档</w:t>
            </w:r>
          </w:p>
        </w:tc>
        <w:tc>
          <w:tcPr>
            <w:tcW w:type="dxa" w:w="2771"/>
          </w:tcPr>
          <w:p>
            <w:pPr>
              <w:spacing w:line="276" w:lineRule="auto" w:after="0"/>
              <w:ind w:firstLine="0"/>
              <w:jc w:val="left"/>
            </w:pPr>
            <w:r/>
            <w:r>
              <w:rPr>
                <w:rFonts w:ascii="Times New Roman" w:hAnsi="Times New Roman" w:eastAsia="宋体"/>
                <w:b w:val="0"/>
                <w:color w:val="000000"/>
                <w:sz w:val="21"/>
              </w:rPr>
              <w:t>以 configs/models.json 为准（它同时是升档解析的第一顺位），服务端展示表待同步</w:t>
            </w:r>
          </w:p>
        </w:tc>
      </w:tr>
      <w:tr>
        <w:tc>
          <w:tcPr>
            <w:tcW w:type="dxa" w:w="2771"/>
          </w:tcPr>
          <w:p>
            <w:pPr>
              <w:spacing w:line="276" w:lineRule="auto" w:after="0"/>
              <w:ind w:firstLine="0"/>
              <w:jc w:val="left"/>
            </w:pPr>
            <w:r/>
            <w:r>
              <w:rPr>
                <w:rFonts w:ascii="Times New Roman" w:hAnsi="Times New Roman" w:eastAsia="宋体"/>
                <w:b w:val="0"/>
                <w:color w:val="000000"/>
                <w:sz w:val="21"/>
              </w:rPr>
              <w:t>审计流水的字段清理</w:t>
            </w:r>
          </w:p>
        </w:tc>
        <w:tc>
          <w:tcPr>
            <w:tcW w:type="dxa" w:w="2771"/>
          </w:tcPr>
          <w:p>
            <w:pPr>
              <w:spacing w:line="276" w:lineRule="auto" w:after="0"/>
              <w:ind w:firstLine="0"/>
              <w:jc w:val="left"/>
            </w:pPr>
            <w:r/>
            <w:r>
              <w:rPr>
                <w:rFonts w:ascii="Times New Roman" w:hAnsi="Times New Roman" w:eastAsia="宋体"/>
                <w:b w:val="0"/>
                <w:color w:val="000000"/>
                <w:sz w:val="21"/>
              </w:rPr>
              <w:t>重试成功的那条记录里仍带着上一次尝试的失败原因</w:t>
            </w:r>
          </w:p>
        </w:tc>
        <w:tc>
          <w:tcPr>
            <w:tcW w:type="dxa" w:w="2771"/>
          </w:tcPr>
          <w:p>
            <w:pPr>
              <w:spacing w:line="276" w:lineRule="auto" w:after="0"/>
              <w:ind w:firstLine="0"/>
              <w:jc w:val="left"/>
            </w:pPr>
            <w:r/>
            <w:r>
              <w:rPr>
                <w:rFonts w:ascii="Times New Roman" w:hAnsi="Times New Roman" w:eastAsia="宋体"/>
                <w:b w:val="0"/>
                <w:color w:val="000000"/>
                <w:sz w:val="21"/>
              </w:rPr>
              <w:t>以字段语义为准（成功行不应带错误文本），生成端待修正</w:t>
            </w:r>
          </w:p>
        </w:tc>
      </w:tr>
      <w:tr>
        <w:tc>
          <w:tcPr>
            <w:tcW w:type="dxa" w:w="2771"/>
          </w:tcPr>
          <w:p>
            <w:pPr>
              <w:spacing w:line="276" w:lineRule="auto" w:after="0"/>
              <w:ind w:firstLine="0"/>
              <w:jc w:val="left"/>
            </w:pPr>
            <w:r/>
            <w:r>
              <w:rPr>
                <w:rFonts w:ascii="Times New Roman" w:hAnsi="Times New Roman" w:eastAsia="宋体"/>
                <w:b w:val="0"/>
                <w:color w:val="000000"/>
                <w:sz w:val="21"/>
              </w:rPr>
              <w:t>检索索引文件形态</w:t>
            </w:r>
          </w:p>
        </w:tc>
        <w:tc>
          <w:tcPr>
            <w:tcW w:type="dxa" w:w="2771"/>
          </w:tcPr>
          <w:p>
            <w:pPr>
              <w:spacing w:line="276" w:lineRule="auto" w:after="0"/>
              <w:ind w:firstLine="0"/>
              <w:jc w:val="left"/>
            </w:pPr>
            <w:r/>
            <w:r>
              <w:rPr>
                <w:rFonts w:ascii="Times New Roman" w:hAnsi="Times New Roman" w:eastAsia="宋体"/>
                <w:b w:val="0"/>
                <w:color w:val="000000"/>
                <w:sz w:val="21"/>
              </w:rPr>
              <w:t>一处注释写索引落 json 与 npz 两种，而代码只写 json 与向量文件 npy，盘上也没有 npz</w:t>
            </w:r>
          </w:p>
        </w:tc>
        <w:tc>
          <w:tcPr>
            <w:tcW w:type="dxa" w:w="2771"/>
          </w:tcPr>
          <w:p>
            <w:pPr>
              <w:spacing w:line="276" w:lineRule="auto" w:after="0"/>
              <w:ind w:firstLine="0"/>
              <w:jc w:val="left"/>
            </w:pPr>
            <w:r/>
            <w:r>
              <w:rPr>
                <w:rFonts w:ascii="Times New Roman" w:hAnsi="Times New Roman" w:eastAsia="宋体"/>
                <w:b w:val="0"/>
                <w:color w:val="000000"/>
                <w:sz w:val="21"/>
              </w:rPr>
              <w:t>以代码与盘上实物为准，注释待改</w:t>
            </w:r>
          </w:p>
        </w:tc>
      </w:tr>
      <w:tr>
        <w:tc>
          <w:tcPr>
            <w:tcW w:type="dxa" w:w="2771"/>
          </w:tcPr>
          <w:p>
            <w:pPr>
              <w:spacing w:line="276" w:lineRule="auto" w:after="0"/>
              <w:ind w:firstLine="0"/>
              <w:jc w:val="left"/>
            </w:pPr>
            <w:r/>
            <w:r>
              <w:rPr>
                <w:rFonts w:ascii="Times New Roman" w:hAnsi="Times New Roman" w:eastAsia="宋体"/>
                <w:b w:val="0"/>
                <w:color w:val="000000"/>
                <w:sz w:val="21"/>
              </w:rPr>
              <w:t>本体对象库规模</w:t>
            </w:r>
          </w:p>
        </w:tc>
        <w:tc>
          <w:tcPr>
            <w:tcW w:type="dxa" w:w="2771"/>
          </w:tcPr>
          <w:p>
            <w:pPr>
              <w:spacing w:line="276" w:lineRule="auto" w:after="0"/>
              <w:ind w:firstLine="0"/>
              <w:jc w:val="left"/>
            </w:pPr>
            <w:r/>
            <w:r>
              <w:rPr>
                <w:rFonts w:ascii="Times New Roman" w:hAnsi="Times New Roman" w:eastAsia="宋体"/>
                <w:b w:val="0"/>
                <w:color w:val="000000"/>
                <w:sz w:val="21"/>
              </w:rPr>
              <w:t>设计文档写 9,613 个对象（2026-09-17 时点），盘上实测 9,791 个（2026-09-21 修改时间）</w:t>
            </w:r>
          </w:p>
        </w:tc>
        <w:tc>
          <w:tcPr>
            <w:tcW w:type="dxa" w:w="2771"/>
          </w:tcPr>
          <w:p>
            <w:pPr>
              <w:spacing w:line="276" w:lineRule="auto" w:after="0"/>
              <w:ind w:firstLine="0"/>
              <w:jc w:val="left"/>
            </w:pPr>
            <w:r/>
            <w:r>
              <w:rPr>
                <w:rFonts w:ascii="Times New Roman" w:hAnsi="Times New Roman" w:eastAsia="宋体"/>
                <w:b w:val="0"/>
                <w:color w:val="000000"/>
                <w:sz w:val="21"/>
              </w:rPr>
              <w:t>引用规模时须注明口径日期，或重测</w:t>
            </w:r>
          </w:p>
        </w:tc>
      </w:tr>
      <w:tr>
        <w:tc>
          <w:tcPr>
            <w:tcW w:type="dxa" w:w="2771"/>
          </w:tcPr>
          <w:p>
            <w:pPr>
              <w:spacing w:line="276" w:lineRule="auto" w:after="0"/>
              <w:ind w:firstLine="0"/>
              <w:jc w:val="left"/>
            </w:pPr>
            <w:r/>
            <w:r>
              <w:rPr>
                <w:rFonts w:ascii="Times New Roman" w:hAnsi="Times New Roman" w:eastAsia="宋体"/>
                <w:b w:val="0"/>
                <w:color w:val="000000"/>
                <w:sz w:val="21"/>
              </w:rPr>
              <w:t>安装说明的口径</w:t>
            </w:r>
          </w:p>
        </w:tc>
        <w:tc>
          <w:tcPr>
            <w:tcW w:type="dxa" w:w="2771"/>
          </w:tcPr>
          <w:p>
            <w:pPr>
              <w:spacing w:line="276" w:lineRule="auto" w:after="0"/>
              <w:ind w:firstLine="0"/>
              <w:jc w:val="left"/>
            </w:pPr>
            <w:r/>
            <w:r>
              <w:rPr>
                <w:rFonts w:ascii="Times New Roman" w:hAnsi="Times New Roman" w:eastAsia="宋体"/>
                <w:b w:val="0"/>
                <w:color w:val="000000"/>
                <w:sz w:val="21"/>
              </w:rPr>
              <w:t>说明书里仍写"所有服务只监听本机"，与后来"门户监听所有网卡"的口径不一致；同一份说明书一处的"不含重算链"与另一处的"重算链已进包"互相矛盾</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与 scripts/rebuild_all.py 的现状为准，说明书待修订</w:t>
            </w:r>
          </w:p>
        </w:tc>
      </w:tr>
    </w:tbl>
    <w:p>
      <w:pPr>
        <w:spacing w:lineRule="auto" w:line="360" w:before="0" w:after="40"/>
        <w:ind w:firstLine="0"/>
        <w:jc w:val="left"/>
      </w:pPr>
    </w:p>
    <w:p>
      <w:pPr>
        <w:pStyle w:val="Heading2"/>
      </w:pPr>
      <w:r>
        <w:rPr>
          <w:rFonts w:ascii="Times New Roman" w:hAnsi="Times New Roman" w:eastAsia="黑体"/>
          <w:b/>
          <w:color w:val="000000"/>
          <w:sz w:val="28"/>
        </w:rPr>
        <w:t>17.3 未实现项</w:t>
      </w:r>
    </w:p>
    <w:p>
      <w:pPr>
        <w:spacing w:lineRule="auto" w:line="360" w:before="0" w:after="120"/>
        <w:ind w:firstLine="480"/>
        <w:jc w:val="both"/>
      </w:pPr>
      <w:r>
        <w:rPr>
          <w:rFonts w:ascii="Times New Roman" w:hAnsi="Times New Roman" w:eastAsia="宋体"/>
          <w:b w:val="0"/>
          <w:color w:val="000000"/>
          <w:sz w:val="24"/>
        </w:rPr>
        <w:t>以下三项是"设计上这样定，但功能未实现"，如实列出：按所选时间窗的缓存没有过期时间与容量上限（进程内常驻、无淘汰、无持久化），长时间运行且频繁换时间窗时内存会持续增长；后台预热不覆盖 M9（只预热判级与默认时间窗的镜头）；时间窗词表没有"今日、近 7 日、本月、本年"这类词（只有六个预设加单月、月区间、自定义起止）。此外判级矩阵本身只在内存里返回，不落 parquet 产物，因此"某一时刻的判级矩阵"没有独立留档件，只能靠当时的页面快照与日志。</w:t>
      </w:r>
    </w:p>
    <w:p>
      <w:pPr>
        <w:pStyle w:val="Heading1"/>
      </w:pPr>
      <w:r>
        <w:rPr>
          <w:rFonts w:ascii="Times New Roman" w:hAnsi="Times New Roman" w:eastAsia="黑体"/>
          <w:b/>
          <w:color w:val="000000"/>
          <w:sz w:val="32"/>
        </w:rPr>
        <w:t>附录 A 编写依据</w:t>
      </w:r>
    </w:p>
    <w:p>
      <w:pPr>
        <w:spacing w:lineRule="auto" w:line="360" w:before="0" w:after="120"/>
        <w:ind w:firstLine="480"/>
        <w:jc w:val="both"/>
      </w:pPr>
      <w:r>
        <w:rPr>
          <w:rFonts w:ascii="Times New Roman" w:hAnsi="Times New Roman" w:eastAsia="宋体"/>
          <w:b w:val="0"/>
          <w:color w:val="000000"/>
          <w:sz w:val="24"/>
        </w:rPr>
        <w:t>本文每章的主要来源文件如表 A-1 所示（章节与来源文件）。</w:t>
      </w:r>
    </w:p>
    <w:p>
      <w:pPr>
        <w:spacing w:lineRule="auto" w:line="360" w:before="160" w:after="80"/>
        <w:ind w:firstLine="0"/>
        <w:jc w:val="center"/>
      </w:pPr>
      <w:r>
        <w:rPr>
          <w:rFonts w:ascii="Times New Roman" w:hAnsi="Times New Roman" w:eastAsia="宋体"/>
          <w:b/>
          <w:color w:val="000000"/>
          <w:sz w:val="21"/>
        </w:rPr>
        <w:t>表 A-1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章节</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来源文件</w:t>
            </w:r>
          </w:p>
        </w:tc>
      </w:tr>
      <w:tr>
        <w:tc>
          <w:tcPr>
            <w:tcW w:type="dxa" w:w="4156"/>
          </w:tcPr>
          <w:p>
            <w:pPr>
              <w:spacing w:line="276" w:lineRule="auto" w:after="0"/>
              <w:ind w:firstLine="0"/>
              <w:jc w:val="left"/>
            </w:pPr>
            <w:r/>
            <w:r>
              <w:rPr>
                <w:rFonts w:ascii="Times New Roman" w:hAnsi="Times New Roman" w:eastAsia="宋体"/>
                <w:b w:val="0"/>
                <w:color w:val="000000"/>
                <w:sz w:val="21"/>
              </w:rPr>
              <w:t>1 文档说明</w:t>
            </w:r>
          </w:p>
        </w:tc>
        <w:tc>
          <w:tcPr>
            <w:tcW w:type="dxa" w:w="4156"/>
          </w:tcPr>
          <w:p>
            <w:pPr>
              <w:spacing w:line="276" w:lineRule="auto" w:after="0"/>
              <w:ind w:firstLine="0"/>
              <w:jc w:val="left"/>
            </w:pPr>
            <w:r/>
            <w:r>
              <w:rPr>
                <w:rFonts w:ascii="Times New Roman" w:hAnsi="Times New Roman" w:eastAsia="宋体"/>
                <w:b w:val="0"/>
                <w:color w:val="000000"/>
                <w:sz w:val="21"/>
              </w:rPr>
              <w:t>src/version.py（VERSION 与 HISTORY 的 2.59.0 条目）、docs/需求分析_观澜_2.90.1.docx、scripts/delivery_docs_figures.py</w:t>
            </w:r>
          </w:p>
        </w:tc>
      </w:tr>
      <w:tr>
        <w:tc>
          <w:tcPr>
            <w:tcW w:type="dxa" w:w="4156"/>
          </w:tcPr>
          <w:p>
            <w:pPr>
              <w:spacing w:line="276" w:lineRule="auto" w:after="0"/>
              <w:ind w:firstLine="0"/>
              <w:jc w:val="left"/>
            </w:pPr>
            <w:r/>
            <w:r>
              <w:rPr>
                <w:rFonts w:ascii="Times New Roman" w:hAnsi="Times New Roman" w:eastAsia="宋体"/>
                <w:b w:val="0"/>
                <w:color w:val="000000"/>
                <w:sz w:val="21"/>
              </w:rPr>
              <w:t>2 设计目标与原则</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docs/系统设计说明.md（四条设计铁律）、app_ontology/.../ontology/mcp_server.py 头部、src/windscada/subsys/fusion.py 头部、src/windscada/perf/reliability.py</w:t>
            </w:r>
          </w:p>
        </w:tc>
      </w:tr>
      <w:tr>
        <w:tc>
          <w:tcPr>
            <w:tcW w:type="dxa" w:w="4156"/>
          </w:tcPr>
          <w:p>
            <w:pPr>
              <w:spacing w:line="276" w:lineRule="auto" w:after="0"/>
              <w:ind w:firstLine="0"/>
              <w:jc w:val="left"/>
            </w:pPr>
            <w:r/>
            <w:r>
              <w:rPr>
                <w:rFonts w:ascii="Times New Roman" w:hAnsi="Times New Roman" w:eastAsia="宋体"/>
                <w:b w:val="0"/>
                <w:color w:val="000000"/>
                <w:sz w:val="21"/>
              </w:rPr>
              <w:t>3 总体架构</w:t>
            </w:r>
          </w:p>
        </w:tc>
        <w:tc>
          <w:tcPr>
            <w:tcW w:type="dxa" w:w="4156"/>
          </w:tcPr>
          <w:p>
            <w:pPr>
              <w:spacing w:line="276" w:lineRule="auto" w:after="0"/>
              <w:ind w:firstLine="0"/>
              <w:jc w:val="left"/>
            </w:pPr>
            <w:r/>
            <w:r>
              <w:rPr>
                <w:rFonts w:ascii="Times New Roman" w:hAnsi="Times New Roman" w:eastAsia="宋体"/>
                <w:b w:val="0"/>
                <w:color w:val="000000"/>
                <w:sz w:val="21"/>
              </w:rPr>
              <w:t>configs/serve.json、scripts/guanlan_gateway.py、guanlan.py（组件启动表）、run/pids.json、docs/系统设计说明.md（产物全景）</w:t>
            </w:r>
          </w:p>
        </w:tc>
      </w:tr>
      <w:tr>
        <w:tc>
          <w:tcPr>
            <w:tcW w:type="dxa" w:w="4156"/>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4156"/>
          </w:tcPr>
          <w:p>
            <w:pPr>
              <w:spacing w:line="276" w:lineRule="auto" w:after="0"/>
              <w:ind w:firstLine="0"/>
              <w:jc w:val="left"/>
            </w:pPr>
            <w:r/>
            <w:r>
              <w:rPr>
                <w:rFonts w:ascii="Times New Roman" w:hAnsi="Times New Roman" w:eastAsia="宋体"/>
                <w:b w:val="0"/>
                <w:color w:val="000000"/>
                <w:sz w:val="21"/>
              </w:rPr>
              <w:t>src/paths.py、configs/registry.yaml、docs/系统设计说明.md（路径约定与统一记录）、本次目录实测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5 数据接入与重算链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scripts/rebuild_all.py（--dry-run 实跑）、scripts/scada_slim_build.py 与 slim10min/_manifest.json、scripts/raw_scan.py、scripts/raw_data_check.py、scripts/place_raw_data.py、docs/输入数据放置指导_v0.1.md、src/windscada/scada_source.py、scripts/csv_to_mdb.py</w:t>
            </w:r>
          </w:p>
        </w:tc>
      </w:tr>
      <w:tr>
        <w:tc>
          <w:tcPr>
            <w:tcW w:type="dxa" w:w="4156"/>
          </w:tcPr>
          <w:p>
            <w:pPr>
              <w:spacing w:line="276" w:lineRule="auto" w:after="0"/>
              <w:ind w:firstLine="0"/>
              <w:jc w:val="left"/>
            </w:pPr>
            <w:r/>
            <w:r>
              <w:rPr>
                <w:rFonts w:ascii="Times New Roman" w:hAnsi="Times New Roman" w:eastAsia="宋体"/>
                <w:b w:val="0"/>
                <w:color w:val="000000"/>
                <w:sz w:val="21"/>
              </w:rPr>
              <w:t>6 判级与算法</w:t>
            </w:r>
          </w:p>
        </w:tc>
        <w:tc>
          <w:tcPr>
            <w:tcW w:type="dxa" w:w="4156"/>
          </w:tcPr>
          <w:p>
            <w:pPr>
              <w:spacing w:line="276" w:lineRule="auto" w:after="0"/>
              <w:ind w:firstLine="0"/>
              <w:jc w:val="left"/>
            </w:pPr>
            <w:r/>
            <w:r>
              <w:rPr>
                <w:rFonts w:ascii="Times New Roman" w:hAnsi="Times New Roman" w:eastAsia="宋体"/>
                <w:b w:val="0"/>
                <w:color w:val="000000"/>
                <w:sz w:val="21"/>
              </w:rPr>
              <w:t>src/windscada/taxonomy.py、src/windscada/perf/curves.py、src/windscada/perf/control.py、src/windscada/perf/reliability.py、src/windscada/perf/faults.py、src/windscada/perf/availability.py、src/windscada/subsys/pitch.py、src/windscada/subsys/yaw.py、src/windscada/subsys/hydraulic.py、src/windscada/subsys/temp_nbm.py、src/windscada/subsys/thermal_chain.py、src/windscada/subsys/structure.py、src/windscada/subsys/fusion.py、src/windcms/report_std.py、src/windscada/ui_en.py</w:t>
            </w:r>
          </w:p>
        </w:tc>
      </w:tr>
      <w:tr>
        <w:tc>
          <w:tcPr>
            <w:tcW w:type="dxa" w:w="4156"/>
          </w:tcPr>
          <w:p>
            <w:pPr>
              <w:spacing w:line="276" w:lineRule="auto" w:after="0"/>
              <w:ind w:firstLine="0"/>
              <w:jc w:val="left"/>
            </w:pPr>
            <w:r/>
            <w:r>
              <w:rPr>
                <w:rFonts w:ascii="Times New Roman" w:hAnsi="Times New Roman" w:eastAsia="宋体"/>
                <w:b w:val="0"/>
                <w:color w:val="000000"/>
                <w:sz w:val="21"/>
              </w:rPr>
              <w:t>7 时间窗口径</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scripts/windscada_serve.py（词表、按时间窗缓存、pending、预热）、app_frontEnd/app_frontEnd_guanlan/assets/app.js、src/version.py（2.9.0 条目）</w:t>
            </w:r>
          </w:p>
        </w:tc>
      </w:tr>
      <w:tr>
        <w:tc>
          <w:tcPr>
            <w:tcW w:type="dxa" w:w="4156"/>
          </w:tcPr>
          <w:p>
            <w:pPr>
              <w:spacing w:line="276" w:lineRule="auto" w:after="0"/>
              <w:ind w:firstLine="0"/>
              <w:jc w:val="left"/>
            </w:pPr>
            <w:r/>
            <w:r>
              <w:rPr>
                <w:rFonts w:ascii="Times New Roman" w:hAnsi="Times New Roman" w:eastAsia="宋体"/>
                <w:b w:val="0"/>
                <w:color w:val="000000"/>
                <w:sz w:val="21"/>
              </w:rPr>
              <w:t>8 服务与前端设计</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scripts/windscada_serve.py（路由与烘焙调用）、scripts/guanlan_gateway.py（改写与豁免）、app_frontEnd/app_frontEnd_guanlan/pages/（build/snapshot/classic）、app_frontEnd/app_frontEnd_guanlan/assets/app.js、scripts/windscada_overview_build.py</w:t>
            </w:r>
          </w:p>
        </w:tc>
      </w:tr>
      <w:tr>
        <w:tc>
          <w:tcPr>
            <w:tcW w:type="dxa" w:w="4156"/>
          </w:tcPr>
          <w:p>
            <w:pPr>
              <w:spacing w:line="276" w:lineRule="auto" w:after="0"/>
              <w:ind w:firstLine="0"/>
              <w:jc w:val="left"/>
            </w:pPr>
            <w:r/>
            <w:r>
              <w:rPr>
                <w:rFonts w:ascii="Times New Roman" w:hAnsi="Times New Roman" w:eastAsia="宋体"/>
                <w:b w:val="0"/>
                <w:color w:val="000000"/>
                <w:sz w:val="21"/>
              </w:rPr>
              <w:t>9 本体与知识层</w:t>
            </w:r>
          </w:p>
        </w:tc>
        <w:tc>
          <w:tcPr>
            <w:tcW w:type="dxa" w:w="4156"/>
          </w:tcPr>
          <w:p>
            <w:pPr>
              <w:spacing w:line="276" w:lineRule="auto" w:after="0"/>
              <w:ind w:firstLine="0"/>
              <w:jc w:val="left"/>
            </w:pPr>
            <w:r/>
            <w:r>
              <w:rPr>
                <w:rFonts w:ascii="Times New Roman" w:hAnsi="Times New Roman" w:eastAsia="宋体"/>
                <w:b w:val="0"/>
                <w:color w:val="000000"/>
                <w:sz w:val="21"/>
              </w:rPr>
              <w:t>app_ontology/.../ontology/kb_ingest.py、populate.py、chain_ingest.py、trend_ingest.py、retrieval.py、maintenance.py、mcp_server.py、scripts/guanlan_facts_contract.py、scripts/sop_findings_from_ledger.py、outputs/&lt;场&gt;/ontology（实测规模）</w:t>
            </w:r>
          </w:p>
        </w:tc>
      </w:tr>
      <w:tr>
        <w:tc>
          <w:tcPr>
            <w:tcW w:type="dxa" w:w="4156"/>
          </w:tcPr>
          <w:p>
            <w:pPr>
              <w:spacing w:line="276" w:lineRule="auto" w:after="0"/>
              <w:ind w:firstLine="0"/>
              <w:jc w:val="left"/>
            </w:pPr>
            <w:r/>
            <w:r>
              <w:rPr>
                <w:rFonts w:ascii="Times New Roman" w:hAnsi="Times New Roman" w:eastAsia="宋体"/>
                <w:b w:val="0"/>
                <w:color w:val="000000"/>
                <w:sz w:val="21"/>
              </w:rPr>
              <w:t>10 本机模型接入</w:t>
            </w:r>
          </w:p>
        </w:tc>
        <w:tc>
          <w:tcPr>
            <w:tcW w:type="dxa" w:w="4156"/>
          </w:tcPr>
          <w:p>
            <w:pPr>
              <w:spacing w:line="276" w:lineRule="auto" w:after="0"/>
              <w:ind w:firstLine="0"/>
              <w:jc w:val="left"/>
            </w:pPr>
            <w:r/>
            <w:r>
              <w:rPr>
                <w:rFonts w:ascii="Times New Roman" w:hAnsi="Times New Roman" w:eastAsia="宋体"/>
                <w:b w:val="0"/>
                <w:color w:val="000000"/>
                <w:sz w:val="21"/>
              </w:rPr>
              <w:t>configs/models.json、app_ontology/.../ontology/fast_agent.py、app_ontology/.../ontology/llm_gate.py、logs/audit/llm_audit.jsonl、docs/版本记录.md（2.9.1 与 2.9.2 条目）</w:t>
            </w:r>
          </w:p>
        </w:tc>
      </w:tr>
      <w:tr>
        <w:tc>
          <w:tcPr>
            <w:tcW w:type="dxa" w:w="4156"/>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4156"/>
          </w:tcPr>
          <w:p>
            <w:pPr>
              <w:spacing w:line="276" w:lineRule="auto" w:after="0"/>
              <w:ind w:firstLine="0"/>
              <w:jc w:val="left"/>
            </w:pPr>
            <w:r/>
            <w:r>
              <w:rPr>
                <w:rFonts w:ascii="Times New Roman" w:hAnsi="Times New Roman" w:eastAsia="宋体"/>
                <w:b w:val="0"/>
                <w:color w:val="000000"/>
                <w:sz w:val="21"/>
              </w:rPr>
              <w:t>scripts/guanlan_ops.py、scripts/_ops_launch.py、scripts/_ops_run.py、scripts/_ops_stop_keep_gateway.py、run/ops_job.json、logs/ops/、src/logfile.py</w:t>
            </w:r>
          </w:p>
        </w:tc>
      </w:tr>
      <w:tr>
        <w:tc>
          <w:tcPr>
            <w:tcW w:type="dxa" w:w="4156"/>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4156"/>
          </w:tcPr>
          <w:p>
            <w:pPr>
              <w:spacing w:line="276" w:lineRule="auto" w:after="0"/>
              <w:ind w:firstLine="0"/>
              <w:jc w:val="left"/>
            </w:pPr>
            <w:r/>
            <w:r>
              <w:rPr>
                <w:rFonts w:ascii="Times New Roman" w:hAnsi="Times New Roman" w:eastAsia="宋体"/>
                <w:b w:val="0"/>
                <w:color w:val="000000"/>
                <w:sz w:val="21"/>
              </w:rPr>
              <w:t>install.ps1、install.sh、uninstall.bat、uninstall.sh、scripts/guanlan_uninstall.py、scripts/service_ctl.py、scripts/win_service.py、scripts/service_worker.py、scripts/service_main.py、install-info.json、src/version.py、scripts/pack_dist.py、scripts/version_log.py、docs/版本记录.md</w:t>
            </w:r>
          </w:p>
        </w:tc>
      </w:tr>
      <w:tr>
        <w:tc>
          <w:tcPr>
            <w:tcW w:type="dxa" w:w="4156"/>
          </w:tcPr>
          <w:p>
            <w:pPr>
              <w:spacing w:line="276" w:lineRule="auto" w:after="0"/>
              <w:ind w:firstLine="0"/>
              <w:jc w:val="left"/>
            </w:pPr>
            <w:r/>
            <w:r>
              <w:rPr>
                <w:rFonts w:ascii="Times New Roman" w:hAnsi="Times New Roman" w:eastAsia="宋体"/>
                <w:b w:val="0"/>
                <w:color w:val="000000"/>
                <w:sz w:val="21"/>
              </w:rPr>
              <w:t>13 质量保证</w:t>
            </w:r>
          </w:p>
        </w:tc>
        <w:tc>
          <w:tcPr>
            <w:tcW w:type="dxa" w:w="4156"/>
          </w:tcPr>
          <w:p>
            <w:pPr>
              <w:spacing w:line="276" w:lineRule="auto" w:after="0"/>
              <w:ind w:firstLine="0"/>
              <w:jc w:val="left"/>
            </w:pPr>
            <w:r/>
            <w:r>
              <w:rPr>
                <w:rFonts w:ascii="Times New Roman" w:hAnsi="Times New Roman" w:eastAsia="宋体"/>
                <w:b w:val="0"/>
                <w:color w:val="000000"/>
                <w:sz w:val="21"/>
              </w:rPr>
              <w:t>scripts/products_reverse_audit.py、pages_audit.py、config_audit.py、log_audit.py、raw_scan.py、chain_gap_check.py、version_log.py、detail_deps.py、inventory_products.py、check_portability.py、audit_chinese_terms.py、src/entry_refs.py、guanlan.py check（底稿 docs/src/_guanlan_check.txt）</w:t>
            </w:r>
          </w:p>
        </w:tc>
      </w:tr>
      <w:tr>
        <w:tc>
          <w:tcPr>
            <w:tcW w:type="dxa" w:w="4156"/>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4156"/>
          </w:tcPr>
          <w:p>
            <w:pPr>
              <w:spacing w:line="276" w:lineRule="auto" w:after="0"/>
              <w:ind w:firstLine="0"/>
              <w:jc w:val="left"/>
            </w:pPr>
            <w:r/>
            <w:r>
              <w:rPr>
                <w:rFonts w:ascii="Times New Roman" w:hAnsi="Times New Roman" w:eastAsia="宋体"/>
                <w:b w:val="0"/>
                <w:color w:val="000000"/>
                <w:sz w:val="21"/>
              </w:rPr>
              <w:t>scripts/security_scan.py、scripts/deliver_desensitize.py、src/windscada/deid.py、src/windscada/deid_public.py、src/windcms/redact.py、configs/serve.json 注释</w:t>
            </w:r>
          </w:p>
        </w:tc>
      </w:tr>
      <w:tr>
        <w:tc>
          <w:tcPr>
            <w:tcW w:type="dxa" w:w="4156"/>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4156"/>
          </w:tcPr>
          <w:p>
            <w:pPr>
              <w:spacing w:line="276" w:lineRule="auto" w:after="0"/>
              <w:ind w:firstLine="0"/>
              <w:jc w:val="left"/>
            </w:pPr>
            <w:r/>
            <w:r>
              <w:rPr>
                <w:rFonts w:ascii="Times New Roman" w:hAnsi="Times New Roman" w:eastAsia="宋体"/>
                <w:b w:val="0"/>
                <w:color w:val="000000"/>
                <w:sz w:val="21"/>
              </w:rPr>
              <w:t>docs/移植与独立运行_v0.1.md、《使用说明书》v0.2（随包 docs/）、requirements.txt、wheels/ 与 vendor/ 实测、install.sh、scripts/service_ctl.py、本次目录实测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4156"/>
          </w:tcPr>
          <w:p>
            <w:pPr>
              <w:spacing w:line="276" w:lineRule="auto" w:after="0"/>
              <w:ind w:firstLine="0"/>
              <w:jc w:val="left"/>
            </w:pPr>
            <w:r/>
            <w:r>
              <w:rPr>
                <w:rFonts w:ascii="Times New Roman" w:hAnsi="Times New Roman" w:eastAsia="宋体"/>
                <w:b w:val="0"/>
                <w:color w:val="000000"/>
                <w:sz w:val="21"/>
              </w:rPr>
              <w:t>src/windscada/config.py（场抽象层与七个必填键）、app_ETL/configs/farms/_模板.yaml.example、src/paths.py 的 farm() 与 farm_config() 与 contract()、scripts/config_audit.py、本次场配置与场站目录实测</w:t>
            </w:r>
          </w:p>
        </w:tc>
      </w:tr>
      <w:tr>
        <w:tc>
          <w:tcPr>
            <w:tcW w:type="dxa" w:w="4156"/>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docs/系统设计说明.md（缺口与边界、变更记录）、docs/源代码化清单_v0.1.md、docs/重算缺口与补件清单_v0.1.md、configs/registry.yaml（known_missing）、src/windscada/scada_source.py、docs/版本记录.md（遗留项）</w:t>
            </w:r>
          </w:p>
        </w:tc>
      </w:tr>
      <w:tr>
        <w:tc>
          <w:tcPr>
            <w:tcW w:type="dxa" w:w="4156"/>
          </w:tcPr>
          <w:p>
            <w:pPr>
              <w:spacing w:line="276" w:lineRule="auto" w:after="0"/>
              <w:ind w:firstLine="0"/>
              <w:jc w:val="left"/>
            </w:pPr>
            <w:r/>
            <w:r>
              <w:rPr>
                <w:rFonts w:ascii="Times New Roman" w:hAnsi="Times New Roman" w:eastAsia="宋体"/>
                <w:b w:val="0"/>
                <w:color w:val="000000"/>
                <w:sz w:val="21"/>
              </w:rPr>
              <w:t>附录 B 与附录 C</w:t>
            </w:r>
          </w:p>
        </w:tc>
        <w:tc>
          <w:tcPr>
            <w:tcW w:type="dxa" w:w="4156"/>
          </w:tcPr>
          <w:p>
            <w:pPr>
              <w:spacing w:line="276" w:lineRule="auto" w:after="0"/>
              <w:ind w:firstLine="0"/>
              <w:jc w:val="left"/>
            </w:pPr>
            <w:r/>
            <w:r>
              <w:rPr>
                <w:rFonts w:ascii="Times New Roman" w:hAnsi="Times New Roman" w:eastAsia="宋体"/>
                <w:b w:val="0"/>
                <w:color w:val="000000"/>
                <w:sz w:val="21"/>
              </w:rPr>
              <w:t>仓库实测路径与模块清单、docs/系统设计说明.md 的术语用法</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表 A-1 里的场相关路径与文件名一律写成占位符模板，替换规则是：」&lt;场站&gt;「 换成 data/raw 下的场站目录名（即场定义的 raw_station，辨识不到时用配置值）；」&lt;场&gt;「 换成场名（app_ETL/configs/farms/ 下场定义文件的主名，同时是 outputs 与 reference 下的目录名，也是 WINDSCADA_FARM 的取值）；」&lt;机型&gt;「 换成机型代号；」&lt;OEM&gt;「 换成主机制造商代号；」&lt;源类目录&gt;「 换成八个约定子目录之一（scada_10min、scada_1min、scada_mdb、故障报警、风机故障记录、油样报告、windcms、m5_cms_tcm）。本文正文与表中一律称样本风电场（下称本场），按上述规则逐条替换即可得到目标场的实例路径；少数被引文档名本身含样本场字样，表中已按对外名写法归一（如 docs/说明书_观澜v2_v0.2.md）。</w:t>
      </w:r>
    </w:p>
    <w:p>
      <w:pPr>
        <w:pStyle w:val="Heading1"/>
      </w:pPr>
      <w:r>
        <w:rPr>
          <w:rFonts w:ascii="Times New Roman" w:hAnsi="Times New Roman" w:eastAsia="黑体"/>
          <w:b/>
          <w:color w:val="000000"/>
          <w:sz w:val="32"/>
        </w:rPr>
        <w:t>附录 B 关键模块清单</w:t>
      </w:r>
    </w:p>
    <w:p>
      <w:pPr>
        <w:spacing w:lineRule="auto" w:line="360" w:before="0" w:after="120"/>
        <w:ind w:firstLine="480"/>
        <w:jc w:val="both"/>
      </w:pPr>
      <w:r>
        <w:rPr>
          <w:rFonts w:ascii="Times New Roman" w:hAnsi="Times New Roman" w:eastAsia="宋体"/>
          <w:b w:val="0"/>
          <w:color w:val="000000"/>
          <w:sz w:val="24"/>
        </w:rPr>
        <w:t>仓库相对路径到职责的对应关系如表 B-1 所示。</w:t>
      </w:r>
    </w:p>
    <w:p>
      <w:pPr>
        <w:spacing w:lineRule="auto" w:line="360" w:before="160" w:after="80"/>
        <w:ind w:firstLine="0"/>
        <w:jc w:val="center"/>
      </w:pPr>
      <w:r>
        <w:rPr>
          <w:rFonts w:ascii="Times New Roman" w:hAnsi="Times New Roman" w:eastAsia="宋体"/>
          <w:b/>
          <w:color w:val="000000"/>
          <w:sz w:val="21"/>
        </w:rPr>
        <w:t>表 B-1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仓库相对路径</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4156"/>
          </w:tcPr>
          <w:p>
            <w:pPr>
              <w:spacing w:line="276" w:lineRule="auto" w:after="0"/>
              <w:ind w:firstLine="0"/>
              <w:jc w:val="left"/>
            </w:pPr>
            <w:r/>
            <w:r>
              <w:rPr>
                <w:rFonts w:ascii="Times New Roman" w:hAnsi="Times New Roman" w:eastAsia="宋体"/>
                <w:b w:val="0"/>
                <w:color w:val="000000"/>
                <w:sz w:val="21"/>
              </w:rPr>
              <w:t>guanlan.py</w:t>
            </w:r>
          </w:p>
        </w:tc>
        <w:tc>
          <w:tcPr>
            <w:tcW w:type="dxa" w:w="4156"/>
          </w:tcPr>
          <w:p>
            <w:pPr>
              <w:spacing w:line="276" w:lineRule="auto" w:after="0"/>
              <w:ind w:firstLine="0"/>
              <w:jc w:val="left"/>
            </w:pPr>
            <w:r/>
            <w:r>
              <w:rPr>
                <w:rFonts w:ascii="Times New Roman" w:hAnsi="Times New Roman" w:eastAsia="宋体"/>
                <w:b w:val="0"/>
                <w:color w:val="000000"/>
                <w:sz w:val="21"/>
              </w:rPr>
              <w:t>启动器与自检：check 与 serve 与 status 与 stop 与 open 与 qa 与 version 七个子命令</w:t>
            </w:r>
          </w:p>
        </w:tc>
      </w:tr>
      <w:tr>
        <w:tc>
          <w:tcPr>
            <w:tcW w:type="dxa" w:w="4156"/>
          </w:tcPr>
          <w:p>
            <w:pPr>
              <w:spacing w:line="276" w:lineRule="auto" w:after="0"/>
              <w:ind w:firstLine="0"/>
              <w:jc w:val="left"/>
            </w:pPr>
            <w:r/>
            <w:r>
              <w:rPr>
                <w:rFonts w:ascii="Times New Roman" w:hAnsi="Times New Roman" w:eastAsia="宋体"/>
                <w:b w:val="0"/>
                <w:color w:val="000000"/>
                <w:sz w:val="21"/>
              </w:rPr>
              <w:t>src/paths.py</w:t>
            </w:r>
          </w:p>
        </w:tc>
        <w:tc>
          <w:tcPr>
            <w:tcW w:type="dxa" w:w="4156"/>
          </w:tcPr>
          <w:p>
            <w:pPr>
              <w:spacing w:line="276" w:lineRule="auto" w:after="0"/>
              <w:ind w:firstLine="0"/>
              <w:jc w:val="left"/>
            </w:pPr>
            <w:r/>
            <w:r>
              <w:rPr>
                <w:rFonts w:ascii="Times New Roman" w:hAnsi="Times New Roman" w:eastAsia="宋体"/>
                <w:b w:val="0"/>
                <w:color w:val="000000"/>
                <w:sz w:val="21"/>
              </w:rPr>
              <w:t>路径唯一真源：安装根解析、各产物仓与配置与解释器助手；场名解析与按场落点（farm 与 store 与 contract）</w:t>
            </w:r>
          </w:p>
        </w:tc>
      </w:tr>
      <w:tr>
        <w:tc>
          <w:tcPr>
            <w:tcW w:type="dxa" w:w="4156"/>
          </w:tcPr>
          <w:p>
            <w:pPr>
              <w:spacing w:line="276" w:lineRule="auto" w:after="0"/>
              <w:ind w:firstLine="0"/>
              <w:jc w:val="left"/>
            </w:pPr>
            <w:r/>
            <w:r>
              <w:rPr>
                <w:rFonts w:ascii="Times New Roman" w:hAnsi="Times New Roman" w:eastAsia="宋体"/>
                <w:b w:val="0"/>
                <w:color w:val="000000"/>
                <w:sz w:val="21"/>
              </w:rPr>
              <w:t>src/windscada/config.py</w:t>
            </w:r>
          </w:p>
        </w:tc>
        <w:tc>
          <w:tcPr>
            <w:tcW w:type="dxa" w:w="4156"/>
          </w:tcPr>
          <w:p>
            <w:pPr>
              <w:spacing w:line="276" w:lineRule="auto" w:after="0"/>
              <w:ind w:firstLine="0"/>
              <w:jc w:val="left"/>
            </w:pPr>
            <w:r/>
            <w:r>
              <w:rPr>
                <w:rFonts w:ascii="Times New Roman" w:hAnsi="Times New Roman" w:eastAsia="宋体"/>
                <w:b w:val="0"/>
                <w:color w:val="000000"/>
                <w:sz w:val="21"/>
              </w:rPr>
              <w:t>场抽象层：场定义加载与必填键校验、场站目录扫描辨识与别名匹配、可用场与场切换</w:t>
            </w:r>
          </w:p>
        </w:tc>
      </w:tr>
      <w:tr>
        <w:tc>
          <w:tcPr>
            <w:tcW w:type="dxa" w:w="4156"/>
          </w:tcPr>
          <w:p>
            <w:pPr>
              <w:spacing w:line="276" w:lineRule="auto" w:after="0"/>
              <w:ind w:firstLine="0"/>
              <w:jc w:val="left"/>
            </w:pPr>
            <w:r/>
            <w:r>
              <w:rPr>
                <w:rFonts w:ascii="Times New Roman" w:hAnsi="Times New Roman" w:eastAsia="宋体"/>
                <w:b w:val="0"/>
                <w:color w:val="000000"/>
                <w:sz w:val="21"/>
              </w:rPr>
              <w:t>src/version.py</w:t>
            </w:r>
          </w:p>
        </w:tc>
        <w:tc>
          <w:tcPr>
            <w:tcW w:type="dxa" w:w="4156"/>
          </w:tcPr>
          <w:p>
            <w:pPr>
              <w:spacing w:line="276" w:lineRule="auto" w:after="0"/>
              <w:ind w:firstLine="0"/>
              <w:jc w:val="left"/>
            </w:pPr>
            <w:r/>
            <w:r>
              <w:rPr>
                <w:rFonts w:ascii="Times New Roman" w:hAnsi="Times New Roman" w:eastAsia="宋体"/>
                <w:b w:val="0"/>
                <w:color w:val="000000"/>
                <w:sz w:val="21"/>
              </w:rPr>
              <w:t>版本唯一真源：VERSION 与版本规则与 HISTORY 与包名与安装记录读写</w:t>
            </w:r>
          </w:p>
        </w:tc>
      </w:tr>
      <w:tr>
        <w:tc>
          <w:tcPr>
            <w:tcW w:type="dxa" w:w="4156"/>
          </w:tcPr>
          <w:p>
            <w:pPr>
              <w:spacing w:line="276" w:lineRule="auto" w:after="0"/>
              <w:ind w:firstLine="0"/>
              <w:jc w:val="left"/>
            </w:pPr>
            <w:r/>
            <w:r>
              <w:rPr>
                <w:rFonts w:ascii="Times New Roman" w:hAnsi="Times New Roman" w:eastAsia="宋体"/>
                <w:b w:val="0"/>
                <w:color w:val="000000"/>
                <w:sz w:val="21"/>
              </w:rPr>
              <w:t>src/proc.py</w:t>
            </w:r>
          </w:p>
        </w:tc>
        <w:tc>
          <w:tcPr>
            <w:tcW w:type="dxa" w:w="4156"/>
          </w:tcPr>
          <w:p>
            <w:pPr>
              <w:spacing w:line="276" w:lineRule="auto" w:after="0"/>
              <w:ind w:firstLine="0"/>
              <w:jc w:val="left"/>
            </w:pPr>
            <w:r/>
            <w:r>
              <w:rPr>
                <w:rFonts w:ascii="Times New Roman" w:hAnsi="Times New Roman" w:eastAsia="宋体"/>
                <w:b w:val="0"/>
                <w:color w:val="000000"/>
                <w:sz w:val="21"/>
              </w:rPr>
              <w:t>子进程统一口径：无窗口标志、后台起进程、前台短命令</w:t>
            </w:r>
          </w:p>
        </w:tc>
      </w:tr>
      <w:tr>
        <w:tc>
          <w:tcPr>
            <w:tcW w:type="dxa" w:w="4156"/>
          </w:tcPr>
          <w:p>
            <w:pPr>
              <w:spacing w:line="276" w:lineRule="auto" w:after="0"/>
              <w:ind w:firstLine="0"/>
              <w:jc w:val="left"/>
            </w:pPr>
            <w:r/>
            <w:r>
              <w:rPr>
                <w:rFonts w:ascii="Times New Roman" w:hAnsi="Times New Roman" w:eastAsia="宋体"/>
                <w:b w:val="0"/>
                <w:color w:val="000000"/>
                <w:sz w:val="21"/>
              </w:rPr>
              <w:t>src/logfile.py</w:t>
            </w:r>
          </w:p>
        </w:tc>
        <w:tc>
          <w:tcPr>
            <w:tcW w:type="dxa" w:w="4156"/>
          </w:tcPr>
          <w:p>
            <w:pPr>
              <w:spacing w:line="276" w:lineRule="auto" w:after="0"/>
              <w:ind w:firstLine="0"/>
              <w:jc w:val="left"/>
            </w:pPr>
            <w:r/>
            <w:r>
              <w:rPr>
                <w:rFonts w:ascii="Times New Roman" w:hAnsi="Times New Roman" w:eastAsia="宋体"/>
                <w:b w:val="0"/>
                <w:color w:val="000000"/>
                <w:sz w:val="21"/>
              </w:rPr>
              <w:t>日志唯一口径：目录与命名与行格式与保留策略与标准输出包装</w:t>
            </w:r>
          </w:p>
        </w:tc>
      </w:tr>
      <w:tr>
        <w:tc>
          <w:tcPr>
            <w:tcW w:type="dxa" w:w="4156"/>
          </w:tcPr>
          <w:p>
            <w:pPr>
              <w:spacing w:line="276" w:lineRule="auto" w:after="0"/>
              <w:ind w:firstLine="0"/>
              <w:jc w:val="left"/>
            </w:pPr>
            <w:r/>
            <w:r>
              <w:rPr>
                <w:rFonts w:ascii="Times New Roman" w:hAnsi="Times New Roman" w:eastAsia="宋体"/>
                <w:b w:val="0"/>
                <w:color w:val="000000"/>
                <w:sz w:val="21"/>
              </w:rPr>
              <w:t>src/entry_refs.py</w:t>
            </w:r>
          </w:p>
        </w:tc>
        <w:tc>
          <w:tcPr>
            <w:tcW w:type="dxa" w:w="4156"/>
          </w:tcPr>
          <w:p>
            <w:pPr>
              <w:spacing w:line="276" w:lineRule="auto" w:after="0"/>
              <w:ind w:firstLine="0"/>
              <w:jc w:val="left"/>
            </w:pPr>
            <w:r/>
            <w:r>
              <w:rPr>
                <w:rFonts w:ascii="Times New Roman" w:hAnsi="Times New Roman" w:eastAsia="宋体"/>
                <w:b w:val="0"/>
                <w:color w:val="000000"/>
                <w:sz w:val="21"/>
              </w:rPr>
              <w:t>入口引用闭合与入口脚本编码守则</w:t>
            </w:r>
          </w:p>
        </w:tc>
      </w:tr>
      <w:tr>
        <w:tc>
          <w:tcPr>
            <w:tcW w:type="dxa" w:w="4156"/>
          </w:tcPr>
          <w:p>
            <w:pPr>
              <w:spacing w:line="276" w:lineRule="auto" w:after="0"/>
              <w:ind w:firstLine="0"/>
              <w:jc w:val="left"/>
            </w:pPr>
            <w:r/>
            <w:r>
              <w:rPr>
                <w:rFonts w:ascii="Times New Roman" w:hAnsi="Times New Roman" w:eastAsia="宋体"/>
                <w:b w:val="0"/>
                <w:color w:val="000000"/>
                <w:sz w:val="21"/>
              </w:rPr>
              <w:t>src/derived_manifest.py</w:t>
            </w:r>
          </w:p>
        </w:tc>
        <w:tc>
          <w:tcPr>
            <w:tcW w:type="dxa" w:w="4156"/>
          </w:tcPr>
          <w:p>
            <w:pPr>
              <w:spacing w:line="276" w:lineRule="auto" w:after="0"/>
              <w:ind w:firstLine="0"/>
              <w:jc w:val="left"/>
            </w:pPr>
            <w:r/>
            <w:r>
              <w:rPr>
                <w:rFonts w:ascii="Times New Roman" w:hAnsi="Times New Roman" w:eastAsia="宋体"/>
                <w:b w:val="0"/>
                <w:color w:val="000000"/>
                <w:sz w:val="21"/>
              </w:rPr>
              <w:t>由构建脚本自登记的派生产物清单</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scripts/rebuild_all.py</w:t>
            </w:r>
          </w:p>
        </w:tc>
        <w:tc>
          <w:tcPr>
            <w:tcW w:type="dxa" w:w="4156"/>
          </w:tcPr>
          <w:p>
            <w:pPr>
              <w:spacing w:line="276" w:lineRule="auto" w:after="0"/>
              <w:ind w:firstLine="0"/>
              <w:jc w:val="left"/>
            </w:pPr>
            <w:r/>
            <w:r>
              <w:rPr>
                <w:rFonts w:ascii="Times New Roman" w:hAnsi="Times New Roman" w:eastAsia="宋体"/>
                <w:b w:val="0"/>
                <w:color w:val="000000"/>
                <w:sz w:val="21"/>
              </w:rPr>
              <w:t>重算链编排（默认 26 步）与逐步退出码容忍</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scripts/rebuild_from_raw.py</w:t>
            </w:r>
          </w:p>
        </w:tc>
        <w:tc>
          <w:tcPr>
            <w:tcW w:type="dxa" w:w="4156"/>
          </w:tcPr>
          <w:p>
            <w:pPr>
              <w:spacing w:line="276" w:lineRule="auto" w:after="0"/>
              <w:ind w:firstLine="0"/>
              <w:jc w:val="left"/>
            </w:pPr>
            <w:r/>
            <w:r>
              <w:rPr>
                <w:rFonts w:ascii="Times New Roman" w:hAnsi="Times New Roman" w:eastAsia="宋体"/>
                <w:b w:val="0"/>
                <w:color w:val="000000"/>
                <w:sz w:val="21"/>
              </w:rPr>
              <w:t>三门台账与 SCADA 侧 10 个构建器的入口</w:t>
            </w:r>
          </w:p>
        </w:tc>
      </w:tr>
      <w:tr>
        <w:tc>
          <w:tcPr>
            <w:tcW w:type="dxa" w:w="4156"/>
          </w:tcPr>
          <w:p>
            <w:pPr>
              <w:spacing w:line="276" w:lineRule="auto" w:after="0"/>
              <w:ind w:firstLine="0"/>
              <w:jc w:val="left"/>
            </w:pPr>
            <w:r/>
            <w:r>
              <w:rPr>
                <w:rFonts w:ascii="Times New Roman" w:hAnsi="Times New Roman" w:eastAsia="宋体"/>
                <w:b w:val="0"/>
                <w:color w:val="000000"/>
                <w:sz w:val="21"/>
              </w:rPr>
              <w:t>scripts/scada_slim_build.py</w:t>
            </w:r>
          </w:p>
        </w:tc>
        <w:tc>
          <w:tcPr>
            <w:tcW w:type="dxa" w:w="4156"/>
          </w:tcPr>
          <w:p>
            <w:pPr>
              <w:spacing w:line="276" w:lineRule="auto" w:after="0"/>
              <w:ind w:firstLine="0"/>
              <w:jc w:val="left"/>
            </w:pPr>
            <w:r/>
            <w:r>
              <w:rPr>
                <w:rFonts w:ascii="Times New Roman" w:hAnsi="Times New Roman" w:eastAsia="宋体"/>
                <w:b w:val="0"/>
                <w:color w:val="000000"/>
                <w:sz w:val="21"/>
              </w:rPr>
              <w:t>10min 公共列子集窄仓（按所选时间窗重算的底座）</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4156"/>
          </w:tcPr>
          <w:p>
            <w:pPr>
              <w:spacing w:line="276" w:lineRule="auto" w:after="0"/>
              <w:ind w:firstLine="0"/>
              <w:jc w:val="left"/>
            </w:pPr>
            <w:r/>
            <w:r>
              <w:rPr>
                <w:rFonts w:ascii="Times New Roman" w:hAnsi="Times New Roman" w:eastAsia="宋体"/>
                <w:b w:val="0"/>
                <w:color w:val="000000"/>
                <w:sz w:val="21"/>
              </w:rPr>
              <w:t>月度派生件（与随包基线逐值对齐后才落盘）</w:t>
            </w:r>
          </w:p>
        </w:tc>
      </w:tr>
      <w:tr>
        <w:tc>
          <w:tcPr>
            <w:tcW w:type="dxa" w:w="4156"/>
          </w:tcPr>
          <w:p>
            <w:pPr>
              <w:spacing w:line="276" w:lineRule="auto" w:after="0"/>
              <w:ind w:firstLine="0"/>
              <w:jc w:val="left"/>
            </w:pPr>
            <w:r/>
            <w:r>
              <w:rPr>
                <w:rFonts w:ascii="Times New Roman" w:hAnsi="Times New Roman" w:eastAsia="宋体"/>
                <w:b w:val="0"/>
                <w:color w:val="000000"/>
                <w:sz w:val="21"/>
              </w:rPr>
              <w:t>scripts/vib_raw_build.py</w:t>
            </w:r>
          </w:p>
        </w:tc>
        <w:tc>
          <w:tcPr>
            <w:tcW w:type="dxa" w:w="4156"/>
          </w:tcPr>
          <w:p>
            <w:pPr>
              <w:spacing w:line="276" w:lineRule="auto" w:after="0"/>
              <w:ind w:firstLine="0"/>
              <w:jc w:val="left"/>
            </w:pPr>
            <w:r/>
            <w:r>
              <w:rPr>
                <w:rFonts w:ascii="Times New Roman" w:hAnsi="Times New Roman" w:eastAsia="宋体"/>
                <w:b w:val="0"/>
                <w:color w:val="000000"/>
                <w:sz w:val="21"/>
              </w:rPr>
              <w:t>振动侧一键摄入：时间窗索引与谱库与报告与逐台页与融合标量</w:t>
            </w:r>
          </w:p>
        </w:tc>
      </w:tr>
      <w:tr>
        <w:tc>
          <w:tcPr>
            <w:tcW w:type="dxa" w:w="4156"/>
          </w:tcPr>
          <w:p>
            <w:pPr>
              <w:spacing w:line="276" w:lineRule="auto" w:after="0"/>
              <w:ind w:firstLine="0"/>
              <w:jc w:val="left"/>
            </w:pPr>
            <w:r/>
            <w:r>
              <w:rPr>
                <w:rFonts w:ascii="Times New Roman" w:hAnsi="Times New Roman" w:eastAsia="宋体"/>
                <w:b w:val="0"/>
                <w:color w:val="000000"/>
                <w:sz w:val="21"/>
              </w:rPr>
              <w:t>scripts/pitch_face_build.py</w:t>
            </w:r>
          </w:p>
        </w:tc>
        <w:tc>
          <w:tcPr>
            <w:tcW w:type="dxa" w:w="4156"/>
          </w:tcPr>
          <w:p>
            <w:pPr>
              <w:spacing w:line="276" w:lineRule="auto" w:after="0"/>
              <w:ind w:firstLine="0"/>
              <w:jc w:val="left"/>
            </w:pPr>
            <w:r/>
            <w:r>
              <w:rPr>
                <w:rFonts w:ascii="Times New Roman" w:hAnsi="Times New Roman" w:eastAsia="宋体"/>
                <w:b w:val="0"/>
                <w:color w:val="000000"/>
                <w:sz w:val="21"/>
              </w:rPr>
              <w:t>变桨面生成端（日粒度液压润滑柱塞与零位三口径月表）</w:t>
            </w:r>
          </w:p>
        </w:tc>
      </w:tr>
      <w:tr>
        <w:tc>
          <w:tcPr>
            <w:tcW w:type="dxa" w:w="4156"/>
          </w:tcPr>
          <w:p>
            <w:pPr>
              <w:spacing w:line="276" w:lineRule="auto" w:after="0"/>
              <w:ind w:firstLine="0"/>
              <w:jc w:val="left"/>
            </w:pPr>
            <w:r/>
            <w:r>
              <w:rPr>
                <w:rFonts w:ascii="Times New Roman" w:hAnsi="Times New Roman" w:eastAsia="宋体"/>
                <w:b w:val="0"/>
                <w:color w:val="000000"/>
                <w:sz w:val="21"/>
              </w:rPr>
              <w:t>scripts/component_history_build.py 与 baseline_38_build.py</w:t>
            </w:r>
          </w:p>
        </w:tc>
        <w:tc>
          <w:tcPr>
            <w:tcW w:type="dxa" w:w="4156"/>
          </w:tcPr>
          <w:p>
            <w:pPr>
              <w:spacing w:line="276" w:lineRule="auto" w:after="0"/>
              <w:ind w:firstLine="0"/>
              <w:jc w:val="left"/>
            </w:pPr>
            <w:r/>
            <w:r>
              <w:rPr>
                <w:rFonts w:ascii="Times New Roman" w:hAnsi="Times New Roman" w:eastAsia="宋体"/>
                <w:b w:val="0"/>
                <w:color w:val="000000"/>
                <w:sz w:val="21"/>
              </w:rPr>
              <w:t>振动在升与换件闭环、三层基线</w:t>
            </w:r>
          </w:p>
        </w:tc>
      </w:tr>
      <w:tr>
        <w:tc>
          <w:tcPr>
            <w:tcW w:type="dxa" w:w="4156"/>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4156"/>
          </w:tcPr>
          <w:p>
            <w:pPr>
              <w:spacing w:line="276" w:lineRule="auto" w:after="0"/>
              <w:ind w:firstLine="0"/>
              <w:jc w:val="left"/>
            </w:pPr>
            <w:r/>
            <w:r>
              <w:rPr>
                <w:rFonts w:ascii="Times New Roman" w:hAnsi="Times New Roman" w:eastAsia="宋体"/>
                <w:b w:val="0"/>
                <w:color w:val="000000"/>
                <w:sz w:val="21"/>
              </w:rPr>
              <w:t>由重算台账生成事实契约 claim 族</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4156"/>
          </w:tcPr>
          <w:p>
            <w:pPr>
              <w:spacing w:line="276" w:lineRule="auto" w:after="0"/>
              <w:ind w:firstLine="0"/>
              <w:jc w:val="left"/>
            </w:pPr>
            <w:r/>
            <w:r>
              <w:rPr>
                <w:rFonts w:ascii="Times New Roman" w:hAnsi="Times New Roman" w:eastAsia="宋体"/>
                <w:b w:val="0"/>
                <w:color w:val="000000"/>
                <w:sz w:val="21"/>
              </w:rPr>
              <w:t>事实契约构建与四类消费者派生件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4156"/>
          </w:tcPr>
          <w:p>
            <w:pPr>
              <w:spacing w:line="276" w:lineRule="auto" w:after="0"/>
              <w:ind w:firstLine="0"/>
              <w:jc w:val="left"/>
            </w:pPr>
            <w:r/>
            <w:r>
              <w:rPr>
                <w:rFonts w:ascii="Times New Roman" w:hAnsi="Times New Roman" w:eastAsia="宋体"/>
                <w:b w:val="0"/>
                <w:color w:val="000000"/>
                <w:sz w:val="21"/>
              </w:rPr>
              <w:t>逐件来源台账维护（只记账不搬件）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4156"/>
          </w:tcPr>
          <w:p>
            <w:pPr>
              <w:spacing w:line="276" w:lineRule="auto" w:after="0"/>
              <w:ind w:firstLine="0"/>
              <w:jc w:val="left"/>
            </w:pPr>
            <w:r/>
            <w:r>
              <w:rPr>
                <w:rFonts w:ascii="Times New Roman" w:hAnsi="Times New Roman" w:eastAsia="宋体"/>
                <w:b w:val="0"/>
                <w:color w:val="000000"/>
                <w:sz w:val="21"/>
              </w:rPr>
              <w:t>反向呼应审计与可逆性矩阵</w:t>
            </w:r>
          </w:p>
        </w:tc>
      </w:tr>
      <w:tr>
        <w:tc>
          <w:tcPr>
            <w:tcW w:type="dxa" w:w="4156"/>
          </w:tcPr>
          <w:p>
            <w:pPr>
              <w:spacing w:line="276" w:lineRule="auto" w:after="0"/>
              <w:ind w:firstLine="0"/>
              <w:jc w:val="left"/>
            </w:pPr>
            <w:r/>
            <w:r>
              <w:rPr>
                <w:rFonts w:ascii="Times New Roman" w:hAnsi="Times New Roman" w:eastAsia="宋体"/>
                <w:b w:val="0"/>
                <w:color w:val="000000"/>
                <w:sz w:val="21"/>
              </w:rPr>
              <w:t>scripts/pages_audit.py 与 configs/portal_pages.yaml</w:t>
            </w:r>
          </w:p>
        </w:tc>
        <w:tc>
          <w:tcPr>
            <w:tcW w:type="dxa" w:w="4156"/>
          </w:tcPr>
          <w:p>
            <w:pPr>
              <w:spacing w:line="276" w:lineRule="auto" w:after="0"/>
              <w:ind w:firstLine="0"/>
              <w:jc w:val="left"/>
            </w:pPr>
            <w:r/>
            <w:r>
              <w:rPr>
                <w:rFonts w:ascii="Times New Roman" w:hAnsi="Times New Roman" w:eastAsia="宋体"/>
                <w:b w:val="0"/>
                <w:color w:val="000000"/>
                <w:sz w:val="21"/>
              </w:rPr>
              <w:t>页面归口登记与五条机器规则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scripts/config_audit.py 与 configs/registry.yaml</w:t>
            </w:r>
          </w:p>
        </w:tc>
        <w:tc>
          <w:tcPr>
            <w:tcW w:type="dxa" w:w="4156"/>
          </w:tcPr>
          <w:p>
            <w:pPr>
              <w:spacing w:line="276" w:lineRule="auto" w:after="0"/>
              <w:ind w:firstLine="0"/>
              <w:jc w:val="left"/>
            </w:pPr>
            <w:r/>
            <w:r>
              <w:rPr>
                <w:rFonts w:ascii="Times New Roman" w:hAnsi="Times New Roman" w:eastAsia="宋体"/>
                <w:b w:val="0"/>
                <w:color w:val="000000"/>
                <w:sz w:val="21"/>
              </w:rPr>
              <w:t>配置登记与八条机器规则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scripts/raw_scan.py 与 raw_data_check.py 与 place_raw_data.py</w:t>
            </w:r>
          </w:p>
        </w:tc>
        <w:tc>
          <w:tcPr>
            <w:tcW w:type="dxa" w:w="4156"/>
          </w:tcPr>
          <w:p>
            <w:pPr>
              <w:spacing w:line="276" w:lineRule="auto" w:after="0"/>
              <w:ind w:firstLine="0"/>
              <w:jc w:val="left"/>
            </w:pPr>
            <w:r/>
            <w:r>
              <w:rPr>
                <w:rFonts w:ascii="Times New Roman" w:hAnsi="Times New Roman" w:eastAsia="宋体"/>
                <w:b w:val="0"/>
                <w:color w:val="000000"/>
                <w:sz w:val="21"/>
              </w:rPr>
              <w:t>输入数据指纹扫描、放置体检与增量落位</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scripts/windscada_serve.py</w:t>
            </w:r>
          </w:p>
        </w:tc>
        <w:tc>
          <w:tcPr>
            <w:tcW w:type="dxa" w:w="4156"/>
          </w:tcPr>
          <w:p>
            <w:pPr>
              <w:spacing w:line="276" w:lineRule="auto" w:after="0"/>
              <w:ind w:firstLine="0"/>
              <w:jc w:val="left"/>
            </w:pPr>
            <w:r/>
            <w:r>
              <w:rPr>
                <w:rFonts w:ascii="Times New Roman" w:hAnsi="Times New Roman" w:eastAsia="宋体"/>
                <w:b w:val="0"/>
                <w:color w:val="000000"/>
                <w:sz w:val="21"/>
              </w:rPr>
              <w:t>工作台服务：路由族、按所选时间窗重算、pending 契约、页面烘焙调用</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scripts/guanlan_gateway.py</w:t>
            </w:r>
          </w:p>
        </w:tc>
        <w:tc>
          <w:tcPr>
            <w:tcW w:type="dxa" w:w="4156"/>
          </w:tcPr>
          <w:p>
            <w:pPr>
              <w:spacing w:line="276" w:lineRule="auto" w:after="0"/>
              <w:ind w:firstLine="0"/>
              <w:jc w:val="left"/>
            </w:pPr>
            <w:r/>
            <w:r>
              <w:rPr>
                <w:rFonts w:ascii="Times New Roman" w:hAnsi="Times New Roman" w:eastAsia="宋体"/>
                <w:b w:val="0"/>
                <w:color w:val="000000"/>
                <w:sz w:val="21"/>
              </w:rPr>
              <w:t>门户网关：前缀改写、data-abs 豁免、只读发布层、运维控制台</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scripts/guanlan_ops.py 与 _ops_launch.py 与 _ops_run.py</w:t>
            </w:r>
          </w:p>
        </w:tc>
        <w:tc>
          <w:tcPr>
            <w:tcW w:type="dxa" w:w="4156"/>
          </w:tcPr>
          <w:p>
            <w:pPr>
              <w:spacing w:line="276" w:lineRule="auto" w:after="0"/>
              <w:ind w:firstLine="0"/>
              <w:jc w:val="left"/>
            </w:pPr>
            <w:r/>
            <w:r>
              <w:rPr>
                <w:rFonts w:ascii="Times New Roman" w:hAnsi="Times New Roman" w:eastAsia="宋体"/>
                <w:b w:val="0"/>
                <w:color w:val="000000"/>
                <w:sz w:val="21"/>
              </w:rPr>
              <w:t>运维控制台后端、动作启动器与重算执行器</w:t>
            </w:r>
          </w:p>
        </w:tc>
      </w:tr>
      <w:tr>
        <w:tc>
          <w:tcPr>
            <w:tcW w:type="dxa" w:w="4156"/>
          </w:tcPr>
          <w:p>
            <w:pPr>
              <w:spacing w:line="276" w:lineRule="auto" w:after="0"/>
              <w:ind w:firstLine="0"/>
              <w:jc w:val="left"/>
            </w:pPr>
            <w:r/>
            <w:r>
              <w:rPr>
                <w:rFonts w:ascii="Times New Roman" w:hAnsi="Times New Roman" w:eastAsia="宋体"/>
                <w:b w:val="0"/>
                <w:color w:val="000000"/>
                <w:sz w:val="21"/>
              </w:rPr>
              <w:t>scripts/windcms.py 与 src/windcms</w:t>
            </w:r>
          </w:p>
        </w:tc>
        <w:tc>
          <w:tcPr>
            <w:tcW w:type="dxa" w:w="4156"/>
          </w:tcPr>
          <w:p>
            <w:pPr>
              <w:spacing w:line="276" w:lineRule="auto" w:after="0"/>
              <w:ind w:firstLine="0"/>
              <w:jc w:val="left"/>
            </w:pPr>
            <w:r/>
            <w:r>
              <w:rPr>
                <w:rFonts w:ascii="Times New Roman" w:hAnsi="Times New Roman" w:eastAsia="宋体"/>
                <w:b w:val="0"/>
                <w:color w:val="000000"/>
                <w:sz w:val="21"/>
              </w:rPr>
              <w:t>振动诊断服务与报告、逐台页、工作台</w:t>
            </w:r>
          </w:p>
        </w:tc>
      </w:tr>
      <w:tr>
        <w:tc>
          <w:tcPr>
            <w:tcW w:type="dxa" w:w="4156"/>
          </w:tcPr>
          <w:p>
            <w:pPr>
              <w:spacing w:line="276" w:lineRule="auto" w:after="0"/>
              <w:ind w:firstLine="0"/>
              <w:jc w:val="left"/>
            </w:pPr>
            <w:r/>
            <w:r>
              <w:rPr>
                <w:rFonts w:ascii="Times New Roman" w:hAnsi="Times New Roman" w:eastAsia="宋体"/>
                <w:b w:val="0"/>
                <w:color w:val="000000"/>
                <w:sz w:val="21"/>
              </w:rPr>
              <w:t>src/windscada/taxonomy.py</w:t>
            </w:r>
          </w:p>
        </w:tc>
        <w:tc>
          <w:tcPr>
            <w:tcW w:type="dxa" w:w="4156"/>
          </w:tcPr>
          <w:p>
            <w:pPr>
              <w:spacing w:line="276" w:lineRule="auto" w:after="0"/>
              <w:ind w:firstLine="0"/>
              <w:jc w:val="left"/>
            </w:pPr>
            <w:r/>
            <w:r>
              <w:rPr>
                <w:rFonts w:ascii="Times New Roman" w:hAnsi="Times New Roman" w:eastAsia="宋体"/>
                <w:b w:val="0"/>
                <w:color w:val="000000"/>
                <w:sz w:val="21"/>
              </w:rPr>
              <w:t>判级矩阵与系统归口与取严合并</w:t>
            </w:r>
          </w:p>
        </w:tc>
      </w:tr>
      <w:tr>
        <w:tc>
          <w:tcPr>
            <w:tcW w:type="dxa" w:w="4156"/>
          </w:tcPr>
          <w:p>
            <w:pPr>
              <w:spacing w:line="276" w:lineRule="auto" w:after="0"/>
              <w:ind w:firstLine="0"/>
              <w:jc w:val="left"/>
            </w:pPr>
            <w:r/>
            <w:r>
              <w:rPr>
                <w:rFonts w:ascii="Times New Roman" w:hAnsi="Times New Roman" w:eastAsia="宋体"/>
                <w:b w:val="0"/>
                <w:color w:val="000000"/>
                <w:sz w:val="21"/>
              </w:rPr>
              <w:t>src/windscada/perf 与 subsys</w:t>
            </w:r>
          </w:p>
        </w:tc>
        <w:tc>
          <w:tcPr>
            <w:tcW w:type="dxa" w:w="4156"/>
          </w:tcPr>
          <w:p>
            <w:pPr>
              <w:spacing w:line="276" w:lineRule="auto" w:after="0"/>
              <w:ind w:firstLine="0"/>
              <w:jc w:val="left"/>
            </w:pPr>
            <w:r/>
            <w:r>
              <w:rPr>
                <w:rFonts w:ascii="Times New Roman" w:hAnsi="Times New Roman" w:eastAsia="宋体"/>
                <w:b w:val="0"/>
                <w:color w:val="000000"/>
                <w:sz w:val="21"/>
              </w:rPr>
              <w:t>曲线、控制、可靠性、停机、可用率、变桨、偏航、蓄能、温度、热链、结构、融合各面算法</w:t>
            </w:r>
          </w:p>
        </w:tc>
      </w:tr>
      <w:tr>
        <w:tc>
          <w:tcPr>
            <w:tcW w:type="dxa" w:w="4156"/>
          </w:tcPr>
          <w:p>
            <w:pPr>
              <w:spacing w:line="276" w:lineRule="auto" w:after="0"/>
              <w:ind w:firstLine="0"/>
              <w:jc w:val="left"/>
            </w:pPr>
            <w:r/>
            <w:r>
              <w:rPr>
                <w:rFonts w:ascii="Times New Roman" w:hAnsi="Times New Roman" w:eastAsia="宋体"/>
                <w:b w:val="0"/>
                <w:color w:val="000000"/>
                <w:sz w:val="21"/>
              </w:rPr>
              <w:t>app_ontology/.../ontology</w:t>
            </w:r>
          </w:p>
        </w:tc>
        <w:tc>
          <w:tcPr>
            <w:tcW w:type="dxa" w:w="4156"/>
          </w:tcPr>
          <w:p>
            <w:pPr>
              <w:spacing w:line="276" w:lineRule="auto" w:after="0"/>
              <w:ind w:firstLine="0"/>
              <w:jc w:val="left"/>
            </w:pPr>
            <w:r/>
            <w:r>
              <w:rPr>
                <w:rFonts w:ascii="Times New Roman" w:hAnsi="Times New Roman" w:eastAsia="宋体"/>
                <w:b w:val="0"/>
                <w:color w:val="000000"/>
                <w:sz w:val="21"/>
              </w:rPr>
              <w:t>本体摄入六步、对象库、检索、MCP 只读工具、离线问答代理与校闸</w:t>
            </w:r>
          </w:p>
        </w:tc>
      </w:tr>
      <w:tr>
        <w:tc>
          <w:tcPr>
            <w:tcW w:type="dxa" w:w="4156"/>
          </w:tcPr>
          <w:p>
            <w:pPr>
              <w:spacing w:line="276" w:lineRule="auto" w:after="0"/>
              <w:ind w:firstLine="0"/>
              <w:jc w:val="left"/>
            </w:pPr>
            <w:r/>
            <w:r>
              <w:rPr>
                <w:rFonts w:ascii="Times New Roman" w:hAnsi="Times New Roman" w:eastAsia="宋体"/>
                <w:b w:val="0"/>
                <w:color w:val="000000"/>
                <w:sz w:val="21"/>
              </w:rPr>
              <w:t>install.ps1 与 install.sh 与 uninstall.bat 与 uninstall.sh</w:t>
            </w:r>
          </w:p>
        </w:tc>
        <w:tc>
          <w:tcPr>
            <w:tcW w:type="dxa" w:w="4156"/>
          </w:tcPr>
          <w:p>
            <w:pPr>
              <w:spacing w:line="276" w:lineRule="auto" w:after="0"/>
              <w:ind w:firstLine="0"/>
              <w:jc w:val="left"/>
            </w:pPr>
            <w:r/>
            <w:r>
              <w:rPr>
                <w:rFonts w:ascii="Times New Roman" w:hAnsi="Times New Roman" w:eastAsia="宋体"/>
                <w:b w:val="0"/>
                <w:color w:val="000000"/>
                <w:sz w:val="21"/>
              </w:rPr>
              <w:t>安装与卸载入口</w:t>
            </w:r>
          </w:p>
        </w:tc>
      </w:tr>
      <w:tr>
        <w:tc>
          <w:tcPr>
            <w:tcW w:type="dxa" w:w="4156"/>
          </w:tcPr>
          <w:p>
            <w:pPr>
              <w:spacing w:line="276" w:lineRule="auto" w:after="0"/>
              <w:ind w:firstLine="0"/>
              <w:jc w:val="left"/>
            </w:pPr>
            <w:r/>
            <w:r>
              <w:rPr>
                <w:rFonts w:ascii="Times New Roman" w:hAnsi="Times New Roman" w:eastAsia="宋体"/>
                <w:b w:val="0"/>
                <w:color w:val="000000"/>
                <w:sz w:val="21"/>
              </w:rPr>
              <w:t>scripts/service_ctl.py 与 win_service.py 与 service_main.py 与 service_worker.py</w:t>
            </w:r>
          </w:p>
        </w:tc>
        <w:tc>
          <w:tcPr>
            <w:tcW w:type="dxa" w:w="4156"/>
          </w:tcPr>
          <w:p>
            <w:pPr>
              <w:spacing w:line="276" w:lineRule="auto" w:after="0"/>
              <w:ind w:firstLine="0"/>
              <w:jc w:val="left"/>
            </w:pPr>
            <w:r/>
            <w:r>
              <w:rPr>
                <w:rFonts w:ascii="Times New Roman" w:hAnsi="Times New Roman" w:eastAsia="宋体"/>
                <w:b w:val="0"/>
                <w:color w:val="000000"/>
                <w:sz w:val="21"/>
              </w:rPr>
              <w:t>服务化注册器与服务体</w:t>
            </w:r>
          </w:p>
        </w:tc>
      </w:tr>
      <w:tr>
        <w:tc>
          <w:tcPr>
            <w:tcW w:type="dxa" w:w="4156"/>
          </w:tcPr>
          <w:p>
            <w:pPr>
              <w:spacing w:line="276" w:lineRule="auto" w:after="0"/>
              <w:ind w:firstLine="0"/>
              <w:jc w:val="left"/>
            </w:pPr>
            <w:r/>
            <w:r>
              <w:rPr>
                <w:rFonts w:ascii="Times New Roman" w:hAnsi="Times New Roman" w:eastAsia="宋体"/>
                <w:b w:val="0"/>
                <w:color w:val="000000"/>
                <w:sz w:val="21"/>
              </w:rPr>
              <w:t>scripts/pack_dist.py 与 pack.bat 与 pack.sh</w:t>
            </w:r>
          </w:p>
        </w:tc>
        <w:tc>
          <w:tcPr>
            <w:tcW w:type="dxa" w:w="4156"/>
          </w:tcPr>
          <w:p>
            <w:pPr>
              <w:spacing w:line="276" w:lineRule="auto" w:after="0"/>
              <w:ind w:firstLine="0"/>
              <w:jc w:val="left"/>
            </w:pPr>
            <w:r/>
            <w:r>
              <w:rPr>
                <w:rFonts w:ascii="Times New Roman" w:hAnsi="Times New Roman" w:eastAsia="宋体"/>
                <w:b w:val="0"/>
                <w:color w:val="000000"/>
                <w:sz w:val="21"/>
              </w:rPr>
              <w:t>打包器、预演与开箱验证入口</w:t>
            </w:r>
          </w:p>
        </w:tc>
      </w:tr>
      <w:tr>
        <w:tc>
          <w:tcPr>
            <w:tcW w:type="dxa" w:w="4156"/>
          </w:tcPr>
          <w:p>
            <w:pPr>
              <w:spacing w:line="276" w:lineRule="auto" w:after="0"/>
              <w:ind w:firstLine="0"/>
              <w:jc w:val="left"/>
            </w:pPr>
            <w:r/>
            <w:r>
              <w:rPr>
                <w:rFonts w:ascii="Times New Roman" w:hAnsi="Times New Roman" w:eastAsia="宋体"/>
                <w:b w:val="0"/>
                <w:color w:val="000000"/>
                <w:sz w:val="21"/>
              </w:rPr>
              <w:t>scripts/delivery_docs_build.py 与 delivery_docs_figures.py</w:t>
            </w:r>
          </w:p>
        </w:tc>
        <w:tc>
          <w:tcPr>
            <w:tcW w:type="dxa" w:w="4156"/>
          </w:tcPr>
          <w:p>
            <w:pPr>
              <w:spacing w:line="276" w:lineRule="auto" w:after="0"/>
              <w:ind w:firstLine="0"/>
              <w:jc w:val="left"/>
            </w:pPr>
            <w:r/>
            <w:r>
              <w:rPr>
                <w:rFonts w:ascii="Times New Roman" w:hAnsi="Times New Roman" w:eastAsia="宋体"/>
                <w:b w:val="0"/>
                <w:color w:val="000000"/>
                <w:sz w:val="21"/>
              </w:rPr>
              <w:t>交付文档渲染器与图表构建器（本版新增）</w:t>
            </w:r>
          </w:p>
        </w:tc>
      </w:tr>
    </w:tbl>
    <w:p>
      <w:pPr>
        <w:spacing w:lineRule="auto" w:line="360" w:before="0" w:after="40"/>
        <w:ind w:firstLine="0"/>
        <w:jc w:val="left"/>
      </w:pPr>
    </w:p>
    <w:p>
      <w:pPr>
        <w:pStyle w:val="Heading1"/>
      </w:pPr>
      <w:r>
        <w:rPr>
          <w:rFonts w:ascii="Times New Roman" w:hAnsi="Times New Roman" w:eastAsia="黑体"/>
          <w:b/>
          <w:color w:val="000000"/>
          <w:sz w:val="32"/>
        </w:rPr>
        <w:t>附录 C 术语与缩写</w:t>
      </w:r>
    </w:p>
    <w:p>
      <w:pPr>
        <w:spacing w:lineRule="auto" w:line="360" w:before="0" w:after="120"/>
        <w:ind w:firstLine="480"/>
        <w:jc w:val="both"/>
      </w:pPr>
      <w:r>
        <w:rPr>
          <w:rFonts w:ascii="Times New Roman" w:hAnsi="Times New Roman" w:eastAsia="宋体"/>
          <w:b w:val="0"/>
          <w:color w:val="000000"/>
          <w:sz w:val="24"/>
        </w:rPr>
        <w:t>本文使用的术语与缩写如表 C-1 所示。</w:t>
      </w:r>
    </w:p>
    <w:p>
      <w:pPr>
        <w:spacing w:lineRule="auto" w:line="360" w:before="160" w:after="80"/>
        <w:ind w:firstLine="0"/>
        <w:jc w:val="center"/>
      </w:pPr>
      <w:r>
        <w:rPr>
          <w:rFonts w:ascii="Times New Roman" w:hAnsi="Times New Roman" w:eastAsia="宋体"/>
          <w:b/>
          <w:color w:val="000000"/>
          <w:sz w:val="21"/>
        </w:rPr>
        <w:t>表 C-1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术语或缩写</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观澜</w:t>
            </w:r>
          </w:p>
        </w:tc>
        <w:tc>
          <w:tcPr>
            <w:tcW w:type="dxa" w:w="4156"/>
          </w:tcPr>
          <w:p>
            <w:pPr>
              <w:spacing w:line="276" w:lineRule="auto" w:after="0"/>
              <w:ind w:firstLine="0"/>
              <w:jc w:val="left"/>
            </w:pPr>
            <w:r/>
            <w:r>
              <w:rPr>
                <w:rFonts w:ascii="Times New Roman" w:hAnsi="Times New Roman" w:eastAsia="宋体"/>
                <w:b w:val="0"/>
                <w:color w:val="000000"/>
                <w:sz w:val="21"/>
              </w:rPr>
              <w:t>本系统的产品名（观澜 v2 风电场智能分析系统）；样板指以样本风电场为依据的第一套落地实例</w:t>
            </w:r>
          </w:p>
        </w:tc>
      </w:tr>
      <w:tr>
        <w:tc>
          <w:tcPr>
            <w:tcW w:type="dxa" w:w="4156"/>
          </w:tcPr>
          <w:p>
            <w:pPr>
              <w:spacing w:line="276" w:lineRule="auto" w:after="0"/>
              <w:ind w:firstLine="0"/>
              <w:jc w:val="left"/>
            </w:pPr>
            <w:r/>
            <w:r>
              <w:rPr>
                <w:rFonts w:ascii="Times New Roman" w:hAnsi="Times New Roman" w:eastAsia="宋体"/>
                <w:b w:val="0"/>
                <w:color w:val="000000"/>
                <w:sz w:val="21"/>
              </w:rPr>
              <w:t>产物</w:t>
            </w:r>
          </w:p>
        </w:tc>
        <w:tc>
          <w:tcPr>
            <w:tcW w:type="dxa" w:w="4156"/>
          </w:tcPr>
          <w:p>
            <w:pPr>
              <w:spacing w:line="276" w:lineRule="auto" w:after="0"/>
              <w:ind w:firstLine="0"/>
              <w:jc w:val="left"/>
            </w:pPr>
            <w:r/>
            <w:r>
              <w:rPr>
                <w:rFonts w:ascii="Times New Roman" w:hAnsi="Times New Roman" w:eastAsia="宋体"/>
                <w:b w:val="0"/>
                <w:color w:val="000000"/>
                <w:sz w:val="21"/>
              </w:rPr>
              <w:t>由原始件算出来、供页面与接口消费的件（parquet、json、md、html 等），只落在 outputs/场站/ 下</w:t>
            </w:r>
          </w:p>
        </w:tc>
      </w:tr>
      <w:tr>
        <w:tc>
          <w:tcPr>
            <w:tcW w:type="dxa" w:w="4156"/>
          </w:tcPr>
          <w:p>
            <w:pPr>
              <w:spacing w:line="276" w:lineRule="auto" w:after="0"/>
              <w:ind w:firstLine="0"/>
              <w:jc w:val="left"/>
            </w:pPr>
            <w:r/>
            <w:r>
              <w:rPr>
                <w:rFonts w:ascii="Times New Roman" w:hAnsi="Times New Roman" w:eastAsia="宋体"/>
                <w:b w:val="0"/>
                <w:color w:val="000000"/>
                <w:sz w:val="21"/>
              </w:rPr>
              <w:t>产物仓</w:t>
            </w:r>
          </w:p>
        </w:tc>
        <w:tc>
          <w:tcPr>
            <w:tcW w:type="dxa" w:w="4156"/>
          </w:tcPr>
          <w:p>
            <w:pPr>
              <w:spacing w:line="276" w:lineRule="auto" w:after="0"/>
              <w:ind w:firstLine="0"/>
              <w:jc w:val="left"/>
            </w:pPr>
            <w:r/>
            <w:r>
              <w:rPr>
                <w:rFonts w:ascii="Times New Roman" w:hAnsi="Times New Roman" w:eastAsia="宋体"/>
                <w:b w:val="0"/>
                <w:color w:val="000000"/>
                <w:sz w:val="21"/>
              </w:rPr>
              <w:t>outputs/场站/ 下的九个顶层目录（windscada、ontology、windcms、m5_cms_tcm、tcm_compatible_replay、sop、guanlan、pitch、paradigm_r1）</w:t>
            </w:r>
          </w:p>
        </w:tc>
      </w:tr>
      <w:tr>
        <w:tc>
          <w:tcPr>
            <w:tcW w:type="dxa" w:w="4156"/>
          </w:tcPr>
          <w:p>
            <w:pPr>
              <w:spacing w:line="276" w:lineRule="auto" w:after="0"/>
              <w:ind w:firstLine="0"/>
              <w:jc w:val="left"/>
            </w:pPr>
            <w:r/>
            <w:r>
              <w:rPr>
                <w:rFonts w:ascii="Times New Roman" w:hAnsi="Times New Roman" w:eastAsia="宋体"/>
                <w:b w:val="0"/>
                <w:color w:val="000000"/>
                <w:sz w:val="21"/>
              </w:rPr>
              <w:t>原始件</w:t>
            </w:r>
          </w:p>
        </w:tc>
        <w:tc>
          <w:tcPr>
            <w:tcW w:type="dxa" w:w="4156"/>
          </w:tcPr>
          <w:p>
            <w:pPr>
              <w:spacing w:line="276" w:lineRule="auto" w:after="0"/>
              <w:ind w:firstLine="0"/>
              <w:jc w:val="left"/>
            </w:pPr>
            <w:r/>
            <w:r>
              <w:rPr>
                <w:rFonts w:ascii="Times New Roman" w:hAnsi="Times New Roman" w:eastAsia="宋体"/>
                <w:b w:val="0"/>
                <w:color w:val="000000"/>
                <w:sz w:val="21"/>
              </w:rPr>
              <w:t>现场交付的输入数据，只读，落在 data/raw/场站/ 下</w:t>
            </w:r>
          </w:p>
        </w:tc>
      </w:tr>
      <w:tr>
        <w:tc>
          <w:tcPr>
            <w:tcW w:type="dxa" w:w="4156"/>
          </w:tcPr>
          <w:p>
            <w:pPr>
              <w:spacing w:line="276" w:lineRule="auto" w:after="0"/>
              <w:ind w:firstLine="0"/>
              <w:jc w:val="left"/>
            </w:pPr>
            <w:r/>
            <w:r>
              <w:rPr>
                <w:rFonts w:ascii="Times New Roman" w:hAnsi="Times New Roman" w:eastAsia="宋体"/>
                <w:b w:val="0"/>
                <w:color w:val="000000"/>
                <w:sz w:val="21"/>
              </w:rPr>
              <w:t>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 串起来的构建步骤序列（默认 26 步）</w:t>
            </w:r>
          </w:p>
        </w:tc>
      </w:tr>
      <w:tr>
        <w:tc>
          <w:tcPr>
            <w:tcW w:type="dxa" w:w="4156"/>
          </w:tcPr>
          <w:p>
            <w:pPr>
              <w:spacing w:line="276" w:lineRule="auto" w:after="0"/>
              <w:ind w:firstLine="0"/>
              <w:jc w:val="left"/>
            </w:pPr>
            <w:r/>
            <w:r>
              <w:rPr>
                <w:rFonts w:ascii="Times New Roman" w:hAnsi="Times New Roman" w:eastAsia="宋体"/>
                <w:b w:val="0"/>
                <w:color w:val="000000"/>
                <w:sz w:val="21"/>
              </w:rPr>
              <w:t>窄仓</w:t>
            </w:r>
          </w:p>
        </w:tc>
        <w:tc>
          <w:tcPr>
            <w:tcW w:type="dxa" w:w="4156"/>
          </w:tcPr>
          <w:p>
            <w:pPr>
              <w:spacing w:line="276" w:lineRule="auto" w:after="0"/>
              <w:ind w:firstLine="0"/>
              <w:jc w:val="left"/>
            </w:pPr>
            <w:r/>
            <w:r>
              <w:rPr>
                <w:rFonts w:ascii="Times New Roman" w:hAnsi="Times New Roman" w:eastAsia="宋体"/>
                <w:b w:val="0"/>
                <w:color w:val="000000"/>
                <w:sz w:val="21"/>
              </w:rPr>
              <w:t>10min 公共列子集的逐台 parquet 仓，用于把按所选时间窗重算从分钟级降到秒级</w:t>
            </w:r>
          </w:p>
        </w:tc>
      </w:tr>
      <w:tr>
        <w:tc>
          <w:tcPr>
            <w:tcW w:type="dxa" w:w="4156"/>
          </w:tcPr>
          <w:p>
            <w:pPr>
              <w:spacing w:line="276" w:lineRule="auto" w:after="0"/>
              <w:ind w:firstLine="0"/>
              <w:jc w:val="left"/>
            </w:pPr>
            <w:r/>
            <w:r>
              <w:rPr>
                <w:rFonts w:ascii="Times New Roman" w:hAnsi="Times New Roman" w:eastAsia="宋体"/>
                <w:b w:val="0"/>
                <w:color w:val="000000"/>
                <w:sz w:val="21"/>
              </w:rPr>
              <w:t>判级矩阵</w:t>
            </w:r>
          </w:p>
        </w:tc>
        <w:tc>
          <w:tcPr>
            <w:tcW w:type="dxa" w:w="4156"/>
          </w:tcPr>
          <w:p>
            <w:pPr>
              <w:spacing w:line="276" w:lineRule="auto" w:after="0"/>
              <w:ind w:firstLine="0"/>
              <w:jc w:val="left"/>
            </w:pPr>
            <w:r/>
            <w:r>
              <w:rPr>
                <w:rFonts w:ascii="Times New Roman" w:hAnsi="Times New Roman" w:eastAsia="宋体"/>
                <w:b w:val="0"/>
                <w:color w:val="000000"/>
                <w:sz w:val="21"/>
              </w:rPr>
              <w:t>逐台乘各系统的判级表，由各面判级取严合并得到</w:t>
            </w:r>
          </w:p>
        </w:tc>
      </w:tr>
      <w:tr>
        <w:tc>
          <w:tcPr>
            <w:tcW w:type="dxa" w:w="4156"/>
          </w:tcPr>
          <w:p>
            <w:pPr>
              <w:spacing w:line="276" w:lineRule="auto" w:after="0"/>
              <w:ind w:firstLine="0"/>
              <w:jc w:val="left"/>
            </w:pPr>
            <w:r/>
            <w:r>
              <w:rPr>
                <w:rFonts w:ascii="Times New Roman" w:hAnsi="Times New Roman" w:eastAsia="宋体"/>
                <w:b w:val="0"/>
                <w:color w:val="000000"/>
                <w:sz w:val="21"/>
              </w:rPr>
              <w:t>四维证据</w:t>
            </w:r>
          </w:p>
        </w:tc>
        <w:tc>
          <w:tcPr>
            <w:tcW w:type="dxa" w:w="4156"/>
          </w:tcPr>
          <w:p>
            <w:pPr>
              <w:spacing w:line="276" w:lineRule="auto" w:after="0"/>
              <w:ind w:firstLine="0"/>
              <w:jc w:val="left"/>
            </w:pPr>
            <w:r/>
            <w:r>
              <w:rPr>
                <w:rFonts w:ascii="Times New Roman" w:hAnsi="Times New Roman" w:eastAsia="宋体"/>
                <w:b w:val="0"/>
                <w:color w:val="000000"/>
                <w:sz w:val="21"/>
              </w:rPr>
              <w:t>变桨与偏航等面内部用于取严合并的四个判据维度</w:t>
            </w:r>
          </w:p>
        </w:tc>
      </w:tr>
      <w:tr>
        <w:tc>
          <w:tcPr>
            <w:tcW w:type="dxa" w:w="4156"/>
          </w:tcPr>
          <w:p>
            <w:pPr>
              <w:spacing w:line="276" w:lineRule="auto" w:after="0"/>
              <w:ind w:firstLine="0"/>
              <w:jc w:val="left"/>
            </w:pPr>
            <w:r/>
            <w:r>
              <w:rPr>
                <w:rFonts w:ascii="Times New Roman" w:hAnsi="Times New Roman" w:eastAsia="宋体"/>
                <w:b w:val="0"/>
                <w:color w:val="000000"/>
                <w:sz w:val="21"/>
              </w:rPr>
              <w:t>融合面</w:t>
            </w:r>
          </w:p>
        </w:tc>
        <w:tc>
          <w:tcPr>
            <w:tcW w:type="dxa" w:w="4156"/>
          </w:tcPr>
          <w:p>
            <w:pPr>
              <w:spacing w:line="276" w:lineRule="auto" w:after="0"/>
              <w:ind w:firstLine="0"/>
              <w:jc w:val="left"/>
            </w:pPr>
            <w:r/>
            <w:r>
              <w:rPr>
                <w:rFonts w:ascii="Times New Roman" w:hAnsi="Times New Roman" w:eastAsia="宋体"/>
                <w:b w:val="0"/>
                <w:color w:val="000000"/>
                <w:sz w:val="21"/>
              </w:rPr>
              <w:t>把振动、温度、润滑、油液四源对齐后逐台判级的分析面</w:t>
            </w:r>
          </w:p>
        </w:tc>
      </w:tr>
      <w:tr>
        <w:tc>
          <w:tcPr>
            <w:tcW w:type="dxa" w:w="4156"/>
          </w:tcPr>
          <w:p>
            <w:pPr>
              <w:spacing w:line="276" w:lineRule="auto" w:after="0"/>
              <w:ind w:firstLine="0"/>
              <w:jc w:val="left"/>
            </w:pPr>
            <w:r/>
            <w:r>
              <w:rPr>
                <w:rFonts w:ascii="Times New Roman" w:hAnsi="Times New Roman" w:eastAsia="宋体"/>
                <w:b w:val="0"/>
                <w:color w:val="000000"/>
                <w:sz w:val="21"/>
              </w:rPr>
              <w:t>残月</w:t>
            </w:r>
          </w:p>
        </w:tc>
        <w:tc>
          <w:tcPr>
            <w:tcW w:type="dxa" w:w="4156"/>
          </w:tcPr>
          <w:p>
            <w:pPr>
              <w:spacing w:line="276" w:lineRule="auto" w:after="0"/>
              <w:ind w:firstLine="0"/>
              <w:jc w:val="left"/>
            </w:pPr>
            <w:r/>
            <w:r>
              <w:rPr>
                <w:rFonts w:ascii="Times New Roman" w:hAnsi="Times New Roman" w:eastAsia="宋体"/>
                <w:b w:val="0"/>
                <w:color w:val="000000"/>
                <w:sz w:val="21"/>
              </w:rPr>
              <w:t>样本覆盖度低于 0.5 的月份（如只有 6 天数据的月份），页面与报告均如实标注</w:t>
            </w:r>
          </w:p>
        </w:tc>
      </w:tr>
      <w:tr>
        <w:tc>
          <w:tcPr>
            <w:tcW w:type="dxa" w:w="4156"/>
          </w:tcPr>
          <w:p>
            <w:pPr>
              <w:spacing w:line="276" w:lineRule="auto" w:after="0"/>
              <w:ind w:firstLine="0"/>
              <w:jc w:val="left"/>
            </w:pPr>
            <w:r/>
            <w:r>
              <w:rPr>
                <w:rFonts w:ascii="Times New Roman" w:hAnsi="Times New Roman" w:eastAsia="宋体"/>
                <w:b w:val="0"/>
                <w:color w:val="000000"/>
                <w:sz w:val="21"/>
              </w:rPr>
              <w:t>平均无故障间隔（MTBF）</w:t>
            </w:r>
          </w:p>
        </w:tc>
        <w:tc>
          <w:tcPr>
            <w:tcW w:type="dxa" w:w="4156"/>
          </w:tcPr>
          <w:p>
            <w:pPr>
              <w:spacing w:line="276" w:lineRule="auto" w:after="0"/>
              <w:ind w:firstLine="0"/>
              <w:jc w:val="left"/>
            </w:pPr>
            <w:r/>
            <w:r>
              <w:rPr>
                <w:rFonts w:ascii="Times New Roman" w:hAnsi="Times New Roman" w:eastAsia="宋体"/>
                <w:b w:val="0"/>
                <w:color w:val="000000"/>
                <w:sz w:val="21"/>
              </w:rPr>
              <w:t>日历或实测台时扣除停机后除以事件数得到的平均无故障间隔</w:t>
            </w:r>
          </w:p>
        </w:tc>
      </w:tr>
      <w:tr>
        <w:tc>
          <w:tcPr>
            <w:tcW w:type="dxa" w:w="4156"/>
          </w:tcPr>
          <w:p>
            <w:pPr>
              <w:spacing w:line="276" w:lineRule="auto" w:after="0"/>
              <w:ind w:firstLine="0"/>
              <w:jc w:val="left"/>
            </w:pPr>
            <w:r/>
            <w:r>
              <w:rPr>
                <w:rFonts w:ascii="Times New Roman" w:hAnsi="Times New Roman" w:eastAsia="宋体"/>
                <w:b w:val="0"/>
                <w:color w:val="000000"/>
                <w:sz w:val="21"/>
              </w:rPr>
              <w:t>平均停机间隔（MTBO）</w:t>
            </w:r>
          </w:p>
        </w:tc>
        <w:tc>
          <w:tcPr>
            <w:tcW w:type="dxa" w:w="4156"/>
          </w:tcPr>
          <w:p>
            <w:pPr>
              <w:spacing w:line="276" w:lineRule="auto" w:after="0"/>
              <w:ind w:firstLine="0"/>
              <w:jc w:val="left"/>
            </w:pPr>
            <w:r/>
            <w:r>
              <w:rPr>
                <w:rFonts w:ascii="Times New Roman" w:hAnsi="Times New Roman" w:eastAsia="宋体"/>
                <w:b w:val="0"/>
                <w:color w:val="000000"/>
                <w:sz w:val="21"/>
              </w:rPr>
              <w:t>进一步扣除调度令停机后除以事件数得到的平均停机间隔</w:t>
            </w:r>
          </w:p>
        </w:tc>
      </w:tr>
      <w:tr>
        <w:tc>
          <w:tcPr>
            <w:tcW w:type="dxa" w:w="4156"/>
          </w:tcPr>
          <w:p>
            <w:pPr>
              <w:spacing w:line="276" w:lineRule="auto" w:after="0"/>
              <w:ind w:firstLine="0"/>
              <w:jc w:val="left"/>
            </w:pPr>
            <w:r/>
            <w:r>
              <w:rPr>
                <w:rFonts w:ascii="Times New Roman" w:hAnsi="Times New Roman" w:eastAsia="宋体"/>
                <w:b w:val="0"/>
                <w:color w:val="000000"/>
                <w:sz w:val="21"/>
              </w:rPr>
              <w:t>单次停机时长（MDT）</w:t>
            </w:r>
          </w:p>
        </w:tc>
        <w:tc>
          <w:tcPr>
            <w:tcW w:type="dxa" w:w="4156"/>
          </w:tcPr>
          <w:p>
            <w:pPr>
              <w:spacing w:line="276" w:lineRule="auto" w:after="0"/>
              <w:ind w:firstLine="0"/>
              <w:jc w:val="left"/>
            </w:pPr>
            <w:r/>
            <w:r>
              <w:rPr>
                <w:rFonts w:ascii="Times New Roman" w:hAnsi="Times New Roman" w:eastAsia="宋体"/>
                <w:b w:val="0"/>
                <w:color w:val="000000"/>
                <w:sz w:val="21"/>
              </w:rPr>
              <w:t>停机段时长的平均值</w:t>
            </w:r>
          </w:p>
        </w:tc>
      </w:tr>
      <w:tr>
        <w:tc>
          <w:tcPr>
            <w:tcW w:type="dxa" w:w="4156"/>
          </w:tcPr>
          <w:p>
            <w:pPr>
              <w:spacing w:line="276" w:lineRule="auto" w:after="0"/>
              <w:ind w:firstLine="0"/>
              <w:jc w:val="left"/>
            </w:pPr>
            <w:r/>
            <w:r>
              <w:rPr>
                <w:rFonts w:ascii="Times New Roman" w:hAnsi="Times New Roman" w:eastAsia="宋体"/>
                <w:b w:val="0"/>
                <w:color w:val="000000"/>
                <w:sz w:val="21"/>
              </w:rPr>
              <w:t>时间窗</w:t>
            </w:r>
          </w:p>
        </w:tc>
        <w:tc>
          <w:tcPr>
            <w:tcW w:type="dxa" w:w="4156"/>
          </w:tcPr>
          <w:p>
            <w:pPr>
              <w:spacing w:line="276" w:lineRule="auto" w:after="0"/>
              <w:ind w:firstLine="0"/>
              <w:jc w:val="left"/>
            </w:pPr>
            <w:r/>
            <w:r>
              <w:rPr>
                <w:rFonts w:ascii="Times New Roman" w:hAnsi="Times New Roman" w:eastAsia="宋体"/>
                <w:b w:val="0"/>
                <w:color w:val="000000"/>
                <w:sz w:val="21"/>
              </w:rPr>
              <w:t>页面顶部可选的数据范围（预设段、单月、月区间、自定义起止日期，含两端）</w:t>
            </w:r>
          </w:p>
        </w:tc>
      </w:tr>
      <w:tr>
        <w:tc>
          <w:tcPr>
            <w:tcW w:type="dxa" w:w="4156"/>
          </w:tcPr>
          <w:p>
            <w:pPr>
              <w:spacing w:line="276" w:lineRule="auto" w:after="0"/>
              <w:ind w:firstLine="0"/>
              <w:jc w:val="left"/>
            </w:pPr>
            <w:r/>
            <w:r>
              <w:rPr>
                <w:rFonts w:ascii="Times New Roman" w:hAnsi="Times New Roman" w:eastAsia="宋体"/>
                <w:b w:val="0"/>
                <w:color w:val="000000"/>
                <w:sz w:val="21"/>
              </w:rPr>
              <w:t>pending 契约</w:t>
            </w:r>
          </w:p>
        </w:tc>
        <w:tc>
          <w:tcPr>
            <w:tcW w:type="dxa" w:w="4156"/>
          </w:tcPr>
          <w:p>
            <w:pPr>
              <w:spacing w:line="276" w:lineRule="auto" w:after="0"/>
              <w:ind w:firstLine="0"/>
              <w:jc w:val="left"/>
            </w:pPr>
            <w:r/>
            <w:r>
              <w:rPr>
                <w:rFonts w:ascii="Times New Roman" w:hAnsi="Times New Roman" w:eastAsia="宋体"/>
                <w:b w:val="0"/>
                <w:color w:val="000000"/>
                <w:sz w:val="21"/>
              </w:rPr>
              <w:t>按所选时间窗重算未完成时，先回上一份口径并用 pending 标记明示，页面轮询再取的约定</w:t>
            </w:r>
          </w:p>
        </w:tc>
      </w:tr>
      <w:tr>
        <w:tc>
          <w:tcPr>
            <w:tcW w:type="dxa" w:w="4156"/>
          </w:tcPr>
          <w:p>
            <w:pPr>
              <w:spacing w:line="276" w:lineRule="auto" w:after="0"/>
              <w:ind w:firstLine="0"/>
              <w:jc w:val="left"/>
            </w:pPr>
            <w:r/>
            <w:r>
              <w:rPr>
                <w:rFonts w:ascii="Times New Roman" w:hAnsi="Times New Roman" w:eastAsia="宋体"/>
                <w:b w:val="0"/>
                <w:color w:val="000000"/>
                <w:sz w:val="21"/>
              </w:rPr>
              <w:t>单一真源</w:t>
            </w:r>
          </w:p>
        </w:tc>
        <w:tc>
          <w:tcPr>
            <w:tcW w:type="dxa" w:w="4156"/>
          </w:tcPr>
          <w:p>
            <w:pPr>
              <w:spacing w:line="276" w:lineRule="auto" w:after="0"/>
              <w:ind w:firstLine="0"/>
              <w:jc w:val="left"/>
            </w:pPr>
            <w:r/>
            <w:r>
              <w:rPr>
                <w:rFonts w:ascii="Times New Roman" w:hAnsi="Times New Roman" w:eastAsia="宋体"/>
                <w:b w:val="0"/>
                <w:color w:val="000000"/>
                <w:sz w:val="21"/>
              </w:rPr>
              <w:t>同一事实只允许一处权威定义（路径、版本、端口、页面归口、配置登记）</w:t>
            </w:r>
          </w:p>
        </w:tc>
      </w:tr>
      <w:tr>
        <w:tc>
          <w:tcPr>
            <w:tcW w:type="dxa" w:w="4156"/>
          </w:tcPr>
          <w:p>
            <w:pPr>
              <w:spacing w:line="276" w:lineRule="auto" w:after="0"/>
              <w:ind w:firstLine="0"/>
              <w:jc w:val="left"/>
            </w:pPr>
            <w:r/>
            <w:r>
              <w:rPr>
                <w:rFonts w:ascii="Times New Roman" w:hAnsi="Times New Roman" w:eastAsia="宋体"/>
                <w:b w:val="0"/>
                <w:color w:val="000000"/>
                <w:sz w:val="21"/>
              </w:rPr>
              <w:t>质量门</w:t>
            </w:r>
          </w:p>
        </w:tc>
        <w:tc>
          <w:tcPr>
            <w:tcW w:type="dxa" w:w="4156"/>
          </w:tcPr>
          <w:p>
            <w:pPr>
              <w:spacing w:line="276" w:lineRule="auto" w:after="0"/>
              <w:ind w:firstLine="0"/>
              <w:jc w:val="left"/>
            </w:pPr>
            <w:r/>
            <w:r>
              <w:rPr>
                <w:rFonts w:ascii="Times New Roman" w:hAnsi="Times New Roman" w:eastAsia="宋体"/>
                <w:b w:val="0"/>
                <w:color w:val="000000"/>
                <w:sz w:val="21"/>
              </w:rPr>
              <w:t>重算链与自检里的审计检查点，每处都能独立重跑并给出退出码</w:t>
            </w:r>
          </w:p>
        </w:tc>
      </w:tr>
      <w:tr>
        <w:tc>
          <w:tcPr>
            <w:tcW w:type="dxa" w:w="4156"/>
          </w:tcPr>
          <w:p>
            <w:pPr>
              <w:spacing w:line="276" w:lineRule="auto" w:after="0"/>
              <w:ind w:firstLine="0"/>
              <w:jc w:val="left"/>
            </w:pPr>
            <w:r/>
            <w:r>
              <w:rPr>
                <w:rFonts w:ascii="Times New Roman" w:hAnsi="Times New Roman" w:eastAsia="宋体"/>
                <w:b w:val="0"/>
                <w:color w:val="000000"/>
                <w:sz w:val="21"/>
              </w:rPr>
              <w:t>开箱验证</w:t>
            </w:r>
          </w:p>
        </w:tc>
        <w:tc>
          <w:tcPr>
            <w:tcW w:type="dxa" w:w="4156"/>
          </w:tcPr>
          <w:p>
            <w:pPr>
              <w:spacing w:line="276" w:lineRule="auto" w:after="0"/>
              <w:ind w:firstLine="0"/>
              <w:jc w:val="left"/>
            </w:pPr>
            <w:r/>
            <w:r>
              <w:rPr>
                <w:rFonts w:ascii="Times New Roman" w:hAnsi="Times New Roman" w:eastAsia="宋体"/>
                <w:b w:val="0"/>
                <w:color w:val="000000"/>
                <w:sz w:val="21"/>
              </w:rPr>
              <w:t>打包器对交付包做解压、安装、无窗口启动、页面可用、卸载的整链核验</w:t>
            </w:r>
          </w:p>
        </w:tc>
      </w:tr>
      <w:tr>
        <w:tc>
          <w:tcPr>
            <w:tcW w:type="dxa" w:w="4156"/>
          </w:tcPr>
          <w:p>
            <w:pPr>
              <w:spacing w:line="276" w:lineRule="auto" w:after="0"/>
              <w:ind w:firstLine="0"/>
              <w:jc w:val="left"/>
            </w:pPr>
            <w:r/>
            <w:r>
              <w:rPr>
                <w:rFonts w:ascii="Times New Roman" w:hAnsi="Times New Roman" w:eastAsia="宋体"/>
                <w:b w:val="0"/>
                <w:color w:val="000000"/>
                <w:sz w:val="21"/>
              </w:rPr>
              <w:t>骨架</w:t>
            </w:r>
          </w:p>
        </w:tc>
        <w:tc>
          <w:tcPr>
            <w:tcW w:type="dxa" w:w="4156"/>
          </w:tcPr>
          <w:p>
            <w:pPr>
              <w:spacing w:line="276" w:lineRule="auto" w:after="0"/>
              <w:ind w:firstLine="0"/>
              <w:jc w:val="left"/>
            </w:pPr>
            <w:r/>
            <w:r>
              <w:rPr>
                <w:rFonts w:ascii="Times New Roman" w:hAnsi="Times New Roman" w:eastAsia="宋体"/>
                <w:b w:val="0"/>
                <w:color w:val="000000"/>
                <w:sz w:val="21"/>
              </w:rPr>
              <w:t>交付包里只带目录结构不带文件的输入数据目录骨架</w:t>
            </w:r>
          </w:p>
        </w:tc>
      </w:tr>
      <w:tr>
        <w:tc>
          <w:tcPr>
            <w:tcW w:type="dxa" w:w="4156"/>
          </w:tcPr>
          <w:p>
            <w:pPr>
              <w:spacing w:line="276" w:lineRule="auto" w:after="0"/>
              <w:ind w:firstLine="0"/>
              <w:jc w:val="left"/>
            </w:pPr>
            <w:r/>
            <w:r>
              <w:rPr>
                <w:rFonts w:ascii="Times New Roman" w:hAnsi="Times New Roman" w:eastAsia="宋体"/>
                <w:b w:val="0"/>
                <w:color w:val="000000"/>
                <w:sz w:val="21"/>
              </w:rPr>
              <w:t>MCP</w:t>
            </w:r>
          </w:p>
        </w:tc>
        <w:tc>
          <w:tcPr>
            <w:tcW w:type="dxa" w:w="4156"/>
          </w:tcPr>
          <w:p>
            <w:pPr>
              <w:spacing w:line="276" w:lineRule="auto" w:after="0"/>
              <w:ind w:firstLine="0"/>
              <w:jc w:val="left"/>
            </w:pPr>
            <w:r/>
            <w:r>
              <w:rPr>
                <w:rFonts w:ascii="Times New Roman" w:hAnsi="Times New Roman" w:eastAsia="宋体"/>
                <w:b w:val="0"/>
                <w:color w:val="000000"/>
                <w:sz w:val="21"/>
              </w:rPr>
              <w:t>本体层的只读工具接口，供离线模型按纯函数取证</w:t>
            </w:r>
          </w:p>
        </w:tc>
      </w:tr>
      <w:tr>
        <w:tc>
          <w:tcPr>
            <w:tcW w:type="dxa" w:w="4156"/>
          </w:tcPr>
          <w:p>
            <w:pPr>
              <w:spacing w:line="276" w:lineRule="auto" w:after="0"/>
              <w:ind w:firstLine="0"/>
              <w:jc w:val="left"/>
            </w:pPr>
            <w:r/>
            <w:r>
              <w:rPr>
                <w:rFonts w:ascii="Times New Roman" w:hAnsi="Times New Roman" w:eastAsia="宋体"/>
                <w:b w:val="0"/>
                <w:color w:val="000000"/>
                <w:sz w:val="21"/>
              </w:rPr>
              <w:t>claim</w:t>
            </w:r>
          </w:p>
        </w:tc>
        <w:tc>
          <w:tcPr>
            <w:tcW w:type="dxa" w:w="4156"/>
          </w:tcPr>
          <w:p>
            <w:pPr>
              <w:spacing w:line="276" w:lineRule="auto" w:after="0"/>
              <w:ind w:firstLine="0"/>
              <w:jc w:val="left"/>
            </w:pPr>
            <w:r/>
            <w:r>
              <w:rPr>
                <w:rFonts w:ascii="Times New Roman" w:hAnsi="Times New Roman" w:eastAsia="宋体"/>
                <w:b w:val="0"/>
                <w:color w:val="000000"/>
                <w:sz w:val="21"/>
              </w:rPr>
              <w:t>事实契约里的一条结论，带来源引用、本条摘要、时间窗与裁决</w:t>
            </w:r>
          </w:p>
        </w:tc>
      </w:tr>
      <w:tr>
        <w:tc>
          <w:tcPr>
            <w:tcW w:type="dxa" w:w="4156"/>
          </w:tcPr>
          <w:p>
            <w:pPr>
              <w:spacing w:line="276" w:lineRule="auto" w:after="0"/>
              <w:ind w:firstLine="0"/>
              <w:jc w:val="left"/>
            </w:pPr>
            <w:r/>
            <w:r>
              <w:rPr>
                <w:rFonts w:ascii="Times New Roman" w:hAnsi="Times New Roman" w:eastAsia="宋体"/>
                <w:b w:val="0"/>
                <w:color w:val="000000"/>
                <w:sz w:val="21"/>
              </w:rPr>
              <w:t>校闸</w:t>
            </w:r>
          </w:p>
        </w:tc>
        <w:tc>
          <w:tcPr>
            <w:tcW w:type="dxa" w:w="4156"/>
          </w:tcPr>
          <w:p>
            <w:pPr>
              <w:spacing w:line="276" w:lineRule="auto" w:after="0"/>
              <w:ind w:firstLine="0"/>
              <w:jc w:val="left"/>
            </w:pPr>
            <w:r/>
            <w:r>
              <w:rPr>
                <w:rFonts w:ascii="Times New Roman" w:hAnsi="Times New Roman" w:eastAsia="宋体"/>
                <w:b w:val="0"/>
                <w:color w:val="000000"/>
                <w:sz w:val="21"/>
              </w:rPr>
              <w:t>问答结果的接地核查，不过闸不出正文</w:t>
            </w:r>
          </w:p>
        </w:tc>
      </w:tr>
      <w:tr>
        <w:tc>
          <w:tcPr>
            <w:tcW w:type="dxa" w:w="4156"/>
          </w:tcPr>
          <w:p>
            <w:pPr>
              <w:spacing w:line="276" w:lineRule="auto" w:after="0"/>
              <w:ind w:firstLine="0"/>
              <w:jc w:val="left"/>
            </w:pPr>
            <w:r/>
            <w:r>
              <w:rPr>
                <w:rFonts w:ascii="Times New Roman" w:hAnsi="Times New Roman" w:eastAsia="宋体"/>
                <w:b w:val="0"/>
                <w:color w:val="000000"/>
                <w:sz w:val="21"/>
              </w:rPr>
              <w:t>升档</w:t>
            </w:r>
          </w:p>
        </w:tc>
        <w:tc>
          <w:tcPr>
            <w:tcW w:type="dxa" w:w="4156"/>
          </w:tcPr>
          <w:p>
            <w:pPr>
              <w:spacing w:line="276" w:lineRule="auto" w:after="0"/>
              <w:ind w:firstLine="0"/>
              <w:jc w:val="left"/>
            </w:pPr>
            <w:r/>
            <w:r>
              <w:rPr>
                <w:rFonts w:ascii="Times New Roman" w:hAnsi="Times New Roman" w:eastAsia="宋体"/>
                <w:b w:val="0"/>
                <w:color w:val="000000"/>
                <w:sz w:val="21"/>
              </w:rPr>
              <w:t>默认模型被校闸拦下后改用更强档位重答一次</w:t>
            </w:r>
          </w:p>
        </w:tc>
      </w:tr>
      <w:tr>
        <w:tc>
          <w:tcPr>
            <w:tcW w:type="dxa" w:w="4156"/>
          </w:tcPr>
          <w:p>
            <w:pPr>
              <w:spacing w:line="276" w:lineRule="auto" w:after="0"/>
              <w:ind w:firstLine="0"/>
              <w:jc w:val="left"/>
            </w:pPr>
            <w:r/>
            <w:r>
              <w:rPr>
                <w:rFonts w:ascii="Times New Roman" w:hAnsi="Times New Roman" w:eastAsia="宋体"/>
                <w:b w:val="0"/>
                <w:color w:val="000000"/>
                <w:sz w:val="21"/>
              </w:rPr>
              <w:t>中间件</w:t>
            </w:r>
          </w:p>
        </w:tc>
        <w:tc>
          <w:tcPr>
            <w:tcW w:type="dxa" w:w="4156"/>
          </w:tcPr>
          <w:p>
            <w:pPr>
              <w:spacing w:line="276" w:lineRule="auto" w:after="0"/>
              <w:ind w:firstLine="0"/>
              <w:jc w:val="left"/>
            </w:pPr>
            <w:r/>
            <w:r>
              <w:rPr>
                <w:rFonts w:ascii="Times New Roman" w:hAnsi="Times New Roman" w:eastAsia="宋体"/>
                <w:b w:val="0"/>
                <w:color w:val="000000"/>
                <w:sz w:val="21"/>
              </w:rPr>
              <w:t>SOP 中间件与评审落盘件（outputs/场站/sop）</w:t>
            </w:r>
          </w:p>
        </w:tc>
      </w:tr>
      <w:tr>
        <w:tc>
          <w:tcPr>
            <w:tcW w:type="dxa" w:w="4156"/>
          </w:tcPr>
          <w:p>
            <w:pPr>
              <w:spacing w:line="276" w:lineRule="auto" w:after="0"/>
              <w:ind w:firstLine="0"/>
              <w:jc w:val="left"/>
            </w:pPr>
            <w:r/>
            <w:r>
              <w:rPr>
                <w:rFonts w:ascii="Times New Roman" w:hAnsi="Times New Roman" w:eastAsia="宋体"/>
                <w:b w:val="0"/>
                <w:color w:val="000000"/>
                <w:sz w:val="21"/>
              </w:rPr>
              <w:t>冻结交付件</w:t>
            </w:r>
          </w:p>
        </w:tc>
        <w:tc>
          <w:tcPr>
            <w:tcW w:type="dxa" w:w="4156"/>
          </w:tcPr>
          <w:p>
            <w:pPr>
              <w:spacing w:line="276" w:lineRule="auto" w:after="0"/>
              <w:ind w:firstLine="0"/>
              <w:jc w:val="left"/>
            </w:pPr>
            <w:r/>
            <w:r>
              <w:rPr>
                <w:rFonts w:ascii="Times New Roman" w:hAnsi="Times New Roman" w:eastAsia="宋体"/>
                <w:b w:val="0"/>
                <w:color w:val="000000"/>
                <w:sz w:val="21"/>
              </w:rPr>
              <w:t>按交付版本发布、不随输入数据自动变的客户交付件</w:t>
            </w:r>
          </w:p>
        </w:tc>
      </w:tr>
      <w:tr>
        <w:tc>
          <w:tcPr>
            <w:tcW w:type="dxa" w:w="4156"/>
          </w:tcPr>
          <w:p>
            <w:pPr>
              <w:spacing w:line="276" w:lineRule="auto" w:after="0"/>
              <w:ind w:firstLine="0"/>
              <w:jc w:val="left"/>
            </w:pPr>
            <w:r/>
            <w:r>
              <w:rPr>
                <w:rFonts w:ascii="Times New Roman" w:hAnsi="Times New Roman" w:eastAsia="宋体"/>
                <w:b w:val="0"/>
                <w:color w:val="000000"/>
                <w:sz w:val="21"/>
              </w:rPr>
              <w:t>场定义</w:t>
            </w:r>
          </w:p>
        </w:tc>
        <w:tc>
          <w:tcPr>
            <w:tcW w:type="dxa" w:w="4156"/>
          </w:tcPr>
          <w:p>
            <w:pPr>
              <w:spacing w:line="276" w:lineRule="auto" w:after="0"/>
              <w:ind w:firstLine="0"/>
              <w:jc w:val="left"/>
            </w:pPr>
            <w:r/>
            <w:r>
              <w:rPr>
                <w:rFonts w:ascii="Times New Roman" w:hAnsi="Times New Roman" w:eastAsia="宋体"/>
                <w:b w:val="0"/>
                <w:color w:val="000000"/>
                <w:sz w:val="21"/>
              </w:rPr>
              <w:t>app_ETL/configs/farms/&lt;场&gt;.yaml，描述一个场的机组清单、源类目录与产物落点的配置对象（七个必填键）</w:t>
            </w:r>
          </w:p>
        </w:tc>
      </w:tr>
      <w:tr>
        <w:tc>
          <w:tcPr>
            <w:tcW w:type="dxa" w:w="4156"/>
          </w:tcPr>
          <w:p>
            <w:pPr>
              <w:spacing w:line="276" w:lineRule="auto" w:after="0"/>
              <w:ind w:firstLine="0"/>
              <w:jc w:val="left"/>
            </w:pPr>
            <w:r/>
            <w:r>
              <w:rPr>
                <w:rFonts w:ascii="Times New Roman" w:hAnsi="Times New Roman" w:eastAsia="宋体"/>
                <w:b w:val="0"/>
                <w:color w:val="000000"/>
                <w:sz w:val="21"/>
              </w:rPr>
              <w:t>场抽象层</w:t>
            </w:r>
          </w:p>
        </w:tc>
        <w:tc>
          <w:tcPr>
            <w:tcW w:type="dxa" w:w="4156"/>
          </w:tcPr>
          <w:p>
            <w:pPr>
              <w:spacing w:line="276" w:lineRule="auto" w:after="0"/>
              <w:ind w:firstLine="0"/>
              <w:jc w:val="left"/>
            </w:pPr>
            <w:r/>
            <w:r>
              <w:rPr>
                <w:rFonts w:ascii="Times New Roman" w:hAnsi="Times New Roman" w:eastAsia="宋体"/>
                <w:b w:val="0"/>
                <w:color w:val="000000"/>
                <w:sz w:val="21"/>
              </w:rPr>
              <w:t>把"场"做成可加载、可校验、可切换的配置对象的机制：配置层加路径层加语义层</w:t>
            </w:r>
          </w:p>
        </w:tc>
      </w:tr>
      <w:tr>
        <w:tc>
          <w:tcPr>
            <w:tcW w:type="dxa" w:w="4156"/>
          </w:tcPr>
          <w:p>
            <w:pPr>
              <w:spacing w:line="276" w:lineRule="auto" w:after="0"/>
              <w:ind w:firstLine="0"/>
              <w:jc w:val="left"/>
            </w:pPr>
            <w:r/>
            <w:r>
              <w:rPr>
                <w:rFonts w:ascii="Times New Roman" w:hAnsi="Times New Roman" w:eastAsia="宋体"/>
                <w:b w:val="0"/>
                <w:color w:val="000000"/>
                <w:sz w:val="21"/>
              </w:rPr>
              <w:t>场无关引擎</w:t>
            </w:r>
          </w:p>
        </w:tc>
        <w:tc>
          <w:tcPr>
            <w:tcW w:type="dxa" w:w="4156"/>
          </w:tcPr>
          <w:p>
            <w:pPr>
              <w:spacing w:line="276" w:lineRule="auto" w:after="0"/>
              <w:ind w:firstLine="0"/>
              <w:jc w:val="left"/>
            </w:pPr>
            <w:r/>
            <w:r>
              <w:rPr>
                <w:rFonts w:ascii="Times New Roman" w:hAnsi="Times New Roman" w:eastAsia="宋体"/>
                <w:b w:val="0"/>
                <w:color w:val="000000"/>
                <w:sz w:val="21"/>
              </w:rPr>
              <w:t>换场不需要改动的部分：判级与算法结构、融合纪律、本体与检索、服务与前端、审计门</w:t>
            </w:r>
          </w:p>
        </w:tc>
      </w:tr>
      <w:tr>
        <w:tc>
          <w:tcPr>
            <w:tcW w:type="dxa" w:w="4156"/>
          </w:tcPr>
          <w:p>
            <w:pPr>
              <w:spacing w:line="276" w:lineRule="auto" w:after="0"/>
              <w:ind w:firstLine="0"/>
              <w:jc w:val="left"/>
            </w:pPr>
            <w:r/>
            <w:r>
              <w:rPr>
                <w:rFonts w:ascii="Times New Roman" w:hAnsi="Times New Roman" w:eastAsia="宋体"/>
                <w:b w:val="0"/>
                <w:color w:val="000000"/>
                <w:sz w:val="21"/>
              </w:rPr>
              <w:t>场相关参数</w:t>
            </w:r>
          </w:p>
        </w:tc>
        <w:tc>
          <w:tcPr>
            <w:tcW w:type="dxa" w:w="4156"/>
          </w:tcPr>
          <w:p>
            <w:pPr>
              <w:spacing w:line="276" w:lineRule="auto" w:after="0"/>
              <w:ind w:firstLine="0"/>
              <w:jc w:val="left"/>
            </w:pPr>
            <w:r/>
            <w:r>
              <w:rPr>
                <w:rFonts w:ascii="Times New Roman" w:hAnsi="Times New Roman" w:eastAsia="宋体"/>
                <w:b w:val="0"/>
                <w:color w:val="000000"/>
                <w:sz w:val="21"/>
              </w:rPr>
              <w:t>换场必须重新给或重新标定的部分：阈值、机型参数、时间窗锚点、机组清单、术语库与代码表、坐标件</w:t>
            </w:r>
          </w:p>
        </w:tc>
      </w:tr>
      <w:tr>
        <w:tc>
          <w:tcPr>
            <w:tcW w:type="dxa" w:w="4156"/>
          </w:tcPr>
          <w:p>
            <w:pPr>
              <w:spacing w:line="276" w:lineRule="auto" w:after="0"/>
              <w:ind w:firstLine="0"/>
              <w:jc w:val="left"/>
            </w:pPr>
            <w:r/>
            <w:r>
              <w:rPr>
                <w:rFonts w:ascii="Times New Roman" w:hAnsi="Times New Roman" w:eastAsia="宋体"/>
                <w:b w:val="0"/>
                <w:color w:val="000000"/>
                <w:sz w:val="21"/>
              </w:rPr>
              <w:t>换场作业单</w:t>
            </w:r>
          </w:p>
        </w:tc>
        <w:tc>
          <w:tcPr>
            <w:tcW w:type="dxa" w:w="4156"/>
          </w:tcPr>
          <w:p>
            <w:pPr>
              <w:spacing w:line="276" w:lineRule="auto" w:after="0"/>
              <w:ind w:firstLine="0"/>
              <w:jc w:val="left"/>
            </w:pPr>
            <w:r/>
            <w:r>
              <w:rPr>
                <w:rFonts w:ascii="Times New Roman" w:hAnsi="Times New Roman" w:eastAsia="宋体"/>
                <w:b w:val="0"/>
                <w:color w:val="000000"/>
                <w:sz w:val="21"/>
              </w:rPr>
              <w:t>从准备场配置到页面与门禁验收的逐步命令清单，每步带命令与退出码语义</w:t>
            </w:r>
          </w:p>
        </w:tc>
      </w:tr>
      <w:tr>
        <w:tc>
          <w:tcPr>
            <w:tcW w:type="dxa" w:w="4156"/>
          </w:tcPr>
          <w:p>
            <w:pPr>
              <w:spacing w:line="276" w:lineRule="auto" w:after="0"/>
              <w:ind w:firstLine="0"/>
              <w:jc w:val="left"/>
            </w:pPr>
            <w:r/>
            <w:r>
              <w:rPr>
                <w:rFonts w:ascii="Times New Roman" w:hAnsi="Times New Roman" w:eastAsia="宋体"/>
                <w:b w:val="0"/>
                <w:color w:val="000000"/>
                <w:sz w:val="21"/>
              </w:rPr>
              <w:t>场站目录辨识</w:t>
            </w:r>
          </w:p>
        </w:tc>
        <w:tc>
          <w:tcPr>
            <w:tcW w:type="dxa" w:w="4156"/>
          </w:tcPr>
          <w:p>
            <w:pPr>
              <w:spacing w:line="276" w:lineRule="auto" w:after="0"/>
              <w:ind w:firstLine="0"/>
              <w:jc w:val="left"/>
            </w:pPr>
            <w:r/>
            <w:r>
              <w:rPr>
                <w:rFonts w:ascii="Times New Roman" w:hAnsi="Times New Roman" w:eastAsia="宋体"/>
                <w:b w:val="0"/>
                <w:color w:val="000000"/>
                <w:sz w:val="21"/>
              </w:rPr>
              <w:t>用 raw_station 与 src_farm_names 把 data/raw 下的目录认成本场的四段式判定（raw_station 与 alias 与 single 与 none）</w:t>
            </w:r>
          </w:p>
        </w:tc>
      </w:tr>
    </w:tbl>
    <w:p>
      <w:pPr>
        <w:spacing w:lineRule="auto" w:line="360" w:before="0" w:after="40"/>
        <w:ind w:firstLine="0"/>
        <w:jc w:val="left"/>
      </w:pPr>
    </w:p>
    <w:p>
      <w:pPr>
        <w:pStyle w:val="Heading2"/>
      </w:pPr>
      <w:r>
        <w:rPr>
          <w:rFonts w:ascii="Times New Roman" w:hAnsi="Times New Roman" w:eastAsia="黑体"/>
          <w:b/>
          <w:color w:val="000000"/>
          <w:sz w:val="28"/>
        </w:rPr>
        <w:t>3.5 算法服务化（P10，2026-09-29 用户令）</w:t>
      </w:r>
    </w:p>
    <w:p>
      <w:pPr>
        <w:spacing w:lineRule="auto" w:line="360" w:before="0" w:after="120"/>
        <w:ind w:firstLine="480"/>
        <w:jc w:val="both"/>
      </w:pPr>
      <w:r>
        <w:rPr>
          <w:rFonts w:ascii="Times New Roman" w:hAnsi="Times New Roman" w:eastAsia="宋体"/>
          <w:b w:val="0"/>
          <w:color w:val="000000"/>
          <w:sz w:val="24"/>
        </w:rPr>
        <w:t>用户令给出目标技术栈：前端 JavaScript/TypeScript + HTML/CSS + Vue.js + Node.js，后端 Java + Spring Cloud</w:t>
      </w:r>
    </w:p>
    <w:p>
      <w:pPr>
        <w:spacing w:lineRule="auto" w:line="360" w:before="0" w:after="120"/>
        <w:ind w:firstLine="480"/>
        <w:jc w:val="both"/>
      </w:pPr>
      <w:r>
        <w:rPr>
          <w:rFonts w:ascii="Times New Roman" w:hAnsi="Times New Roman" w:eastAsia="宋体"/>
          <w:b w:val="0"/>
          <w:color w:val="000000"/>
          <w:sz w:val="24"/>
        </w:rPr>
        <w:t>Alibaba（Nacos / Gateway / OAuth+JWT）+ Spring Boot + Swagger + MyBatis-Plus，</w:t>
      </w:r>
      <w:r>
        <w:rPr>
          <w:rFonts w:ascii="Times New Roman" w:hAnsi="Times New Roman" w:eastAsia="宋体"/>
          <w:b/>
          <w:color w:val="000000"/>
          <w:sz w:val="24"/>
        </w:rPr>
        <w:t>算法 Python + FastAPI</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本期只落地</w:t>
      </w:r>
      <w:r>
        <w:rPr>
          <w:rFonts w:ascii="Times New Roman" w:hAnsi="Times New Roman" w:eastAsia="宋体"/>
          <w:b/>
          <w:color w:val="000000"/>
          <w:sz w:val="24"/>
        </w:rPr>
        <w:t>算法这一步</w:t>
      </w:r>
      <w:r>
        <w:rPr>
          <w:rFonts w:ascii="Times New Roman" w:hAnsi="Times New Roman" w:eastAsia="宋体"/>
          <w:b w:val="0"/>
          <w:color w:val="000000"/>
          <w:sz w:val="24"/>
        </w:rPr>
        <w:t>（P10）：把算法层既有实现包成 HTTP 服务，作为后端各栈与前端调用算法的统一入口。</w:t>
      </w:r>
    </w:p>
    <w:p>
      <w:pPr>
        <w:spacing w:lineRule="auto" w:line="360" w:before="0" w:after="120"/>
        <w:ind w:firstLine="480"/>
        <w:jc w:val="both"/>
      </w:pPr>
      <w:r>
        <w:rPr>
          <w:rFonts w:ascii="Times New Roman" w:hAnsi="Times New Roman" w:eastAsia="宋体"/>
          <w:b/>
          <w:color w:val="000000"/>
          <w:sz w:val="24"/>
        </w:rPr>
        <w:t>形态</w:t>
      </w:r>
      <w:r>
        <w:rPr>
          <w:rFonts w:ascii="Times New Roman" w:hAnsi="Times New Roman" w:eastAsia="宋体"/>
          <w:b w:val="0"/>
          <w:color w:val="000000"/>
          <w:sz w:val="24"/>
        </w:rPr>
        <w:t>：」app_algorithmModel/app_algorithmModel_guanlan/service/「 是 FastAPI 应用，入口</w:t>
      </w:r>
    </w:p>
    <w:p>
      <w:pPr>
        <w:spacing w:lineRule="auto" w:line="360" w:before="0" w:after="120"/>
        <w:ind w:firstLine="480"/>
        <w:jc w:val="both"/>
      </w:pPr>
      <w:r>
        <w:rPr>
          <w:rFonts w:ascii="Times New Roman" w:hAnsi="Times New Roman" w:eastAsia="宋体"/>
          <w:b w:val="0"/>
          <w:color w:val="000000"/>
          <w:sz w:val="24"/>
        </w:rPr>
        <w:t>」python scripts/algorithm_service.py --host 127.0.0.1 --port 18050「（端口登记在 」configs/serve.json「 的</w:t>
      </w:r>
    </w:p>
    <w:p>
      <w:pPr>
        <w:spacing w:lineRule="auto" w:line="360" w:before="0" w:after="120"/>
        <w:ind w:firstLine="480"/>
        <w:jc w:val="both"/>
      </w:pPr>
      <w:r>
        <w:rPr>
          <w:rFonts w:ascii="Times New Roman" w:hAnsi="Times New Roman" w:eastAsia="宋体"/>
          <w:b w:val="0"/>
          <w:color w:val="000000"/>
          <w:sz w:val="24"/>
        </w:rPr>
        <w:t>」algorithm「）。</w:t>
      </w:r>
      <w:r>
        <w:rPr>
          <w:rFonts w:ascii="Times New Roman" w:hAnsi="Times New Roman" w:eastAsia="宋体"/>
          <w:b/>
          <w:color w:val="000000"/>
          <w:sz w:val="24"/>
        </w:rPr>
        <w:t>只读</w:t>
      </w:r>
      <w:r>
        <w:rPr>
          <w:rFonts w:ascii="Times New Roman" w:hAnsi="Times New Roman" w:eastAsia="宋体"/>
          <w:b w:val="0"/>
          <w:color w:val="000000"/>
          <w:sz w:val="24"/>
        </w:rPr>
        <w:t>：带写盘副作用的参数在登记表里被固定成只读值（如曲线仓的 」write=False「）。</w:t>
      </w:r>
    </w:p>
    <w:p>
      <w:pPr>
        <w:spacing w:lineRule="auto" w:line="360" w:before="160" w:after="80"/>
        <w:ind w:firstLine="0"/>
        <w:jc w:val="center"/>
      </w:pPr>
      <w:r>
        <w:rPr>
          <w:rFonts w:ascii="Times New Roman" w:hAnsi="Times New Roman" w:eastAsia="宋体"/>
          <w:b/>
          <w:color w:val="000000"/>
          <w:sz w:val="21"/>
        </w:rPr>
        <w:t>表 C-2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端点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取数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r>
      <w:tr>
        <w:tc>
          <w:tcPr>
            <w:tcW w:type="dxa" w:w="2771"/>
          </w:tcPr>
          <w:p>
            <w:pPr>
              <w:spacing w:line="276" w:lineRule="auto" w:after="0"/>
              <w:ind w:firstLine="0"/>
              <w:jc w:val="left"/>
            </w:pPr>
            <w:r/>
            <w:r>
              <w:rPr>
                <w:rFonts w:ascii="Times New Roman" w:hAnsi="Times New Roman" w:eastAsia="宋体"/>
                <w:b w:val="0"/>
                <w:color w:val="000000"/>
                <w:sz w:val="21"/>
              </w:rPr>
              <w:t>」GET /healthz「</w:t>
            </w:r>
          </w:p>
        </w:tc>
        <w:tc>
          <w:tcPr>
            <w:tcW w:type="dxa" w:w="2771"/>
          </w:tcPr>
          <w:p>
            <w:pPr>
              <w:spacing w:line="276" w:lineRule="auto" w:after="0"/>
              <w:ind w:firstLine="0"/>
              <w:jc w:val="left"/>
            </w:pPr>
            <w:r/>
            <w:r>
              <w:rPr>
                <w:rFonts w:ascii="Times New Roman" w:hAnsi="Times New Roman" w:eastAsia="宋体"/>
                <w:b w:val="0"/>
                <w:color w:val="000000"/>
                <w:sz w:val="21"/>
              </w:rPr>
              <w:t>存活与版本</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/api/endpoints「</w:t>
            </w:r>
          </w:p>
        </w:tc>
        <w:tc>
          <w:tcPr>
            <w:tcW w:type="dxa" w:w="2771"/>
          </w:tcPr>
          <w:p>
            <w:pPr>
              <w:spacing w:line="276" w:lineRule="auto" w:after="0"/>
              <w:ind w:firstLine="0"/>
              <w:jc w:val="left"/>
            </w:pPr>
            <w:r/>
            <w:r>
              <w:rPr>
                <w:rFonts w:ascii="Times New Roman" w:hAnsi="Times New Roman" w:eastAsia="宋体"/>
                <w:b w:val="0"/>
                <w:color w:val="000000"/>
                <w:sz w:val="21"/>
              </w:rPr>
              <w:t>端点自述（登记表）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/api/systems「</w:t>
            </w:r>
          </w:p>
        </w:tc>
        <w:tc>
          <w:tcPr>
            <w:tcW w:type="dxa" w:w="2771"/>
          </w:tcPr>
          <w:p>
            <w:pPr>
              <w:spacing w:line="276" w:lineRule="auto" w:after="0"/>
              <w:ind w:firstLine="0"/>
              <w:jc w:val="left"/>
            </w:pPr>
            <w:r/>
            <w:r>
              <w:rPr>
                <w:rFonts w:ascii="Times New Roman" w:hAnsi="Times New Roman" w:eastAsia="宋体"/>
                <w:b w:val="0"/>
                <w:color w:val="000000"/>
                <w:sz w:val="21"/>
              </w:rPr>
              <w:t>判级维度字典（七系统 + 温度通道→系统）</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/api/matrix「</w:t>
            </w:r>
          </w:p>
        </w:tc>
        <w:tc>
          <w:tcPr>
            <w:tcW w:type="dxa" w:w="2771"/>
          </w:tcPr>
          <w:p>
            <w:pPr>
              <w:spacing w:line="276" w:lineRule="auto" w:after="0"/>
              <w:ind w:firstLine="0"/>
              <w:jc w:val="left"/>
            </w:pPr>
            <w:r/>
            <w:r>
              <w:rPr>
                <w:rFonts w:ascii="Times New Roman" w:hAnsi="Times New Roman" w:eastAsia="宋体"/>
                <w:b w:val="0"/>
                <w:color w:val="000000"/>
                <w:sz w:val="21"/>
              </w:rPr>
              <w:t>七系统判级矩阵（与 」/detail/api/fleet「 的 」sysmx「 同源）</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/api/reconcile「</w:t>
            </w:r>
          </w:p>
        </w:tc>
        <w:tc>
          <w:tcPr>
            <w:tcW w:type="dxa" w:w="2771"/>
          </w:tcPr>
          <w:p>
            <w:pPr>
              <w:spacing w:line="276" w:lineRule="auto" w:after="0"/>
              <w:ind w:firstLine="0"/>
              <w:jc w:val="left"/>
            </w:pPr>
            <w:r/>
            <w:r>
              <w:rPr>
                <w:rFonts w:ascii="Times New Roman" w:hAnsi="Times New Roman" w:eastAsia="宋体"/>
                <w:b w:val="0"/>
                <w:color w:val="000000"/>
                <w:sz w:val="21"/>
              </w:rPr>
              <w:t>判级与台账对账</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/api/reliability「</w:t>
            </w:r>
          </w:p>
        </w:tc>
        <w:tc>
          <w:tcPr>
            <w:tcW w:type="dxa" w:w="2771"/>
          </w:tcPr>
          <w:p>
            <w:pPr>
              <w:spacing w:line="276" w:lineRule="auto" w:after="0"/>
              <w:ind w:firstLine="0"/>
              <w:jc w:val="left"/>
            </w:pPr>
            <w:r/>
            <w:r>
              <w:rPr>
                <w:rFonts w:ascii="Times New Roman" w:hAnsi="Times New Roman" w:eastAsia="宋体"/>
                <w:b w:val="0"/>
                <w:color w:val="000000"/>
                <w:sz w:val="21"/>
              </w:rPr>
              <w:t>可靠性总览</w:t>
            </w:r>
          </w:p>
        </w:tc>
        <w:tc>
          <w:tcPr>
            <w:tcW w:type="dxa" w:w="2771"/>
          </w:tcPr>
          <w:p>
            <w:pPr>
              <w:spacing w:line="276" w:lineRule="auto" w:after="0"/>
              <w:ind w:firstLine="0"/>
              <w:jc w:val="left"/>
            </w:pPr>
            <w:r/>
            <w:r>
              <w:rPr>
                <w:rFonts w:ascii="Times New Roman" w:hAnsi="Times New Roman" w:eastAsia="宋体"/>
                <w:b w:val="0"/>
                <w:color w:val="000000"/>
                <w:sz w:val="21"/>
              </w:rPr>
              <w:t>」since「</w:t>
            </w:r>
          </w:p>
        </w:tc>
      </w:tr>
      <w:tr>
        <w:tc>
          <w:tcPr>
            <w:tcW w:type="dxa" w:w="2771"/>
          </w:tcPr>
          <w:p>
            <w:pPr>
              <w:spacing w:line="276" w:lineRule="auto" w:after="0"/>
              <w:ind w:firstLine="0"/>
              <w:jc w:val="left"/>
            </w:pPr>
            <w:r/>
            <w:r>
              <w:rPr>
                <w:rFonts w:ascii="Times New Roman" w:hAnsi="Times New Roman" w:eastAsia="宋体"/>
                <w:b w:val="0"/>
                <w:color w:val="000000"/>
                <w:sz w:val="21"/>
              </w:rPr>
              <w:t>」GET /api/problems「</w:t>
            </w:r>
          </w:p>
        </w:tc>
        <w:tc>
          <w:tcPr>
            <w:tcW w:type="dxa" w:w="2771"/>
          </w:tcPr>
          <w:p>
            <w:pPr>
              <w:spacing w:line="276" w:lineRule="auto" w:after="0"/>
              <w:ind w:firstLine="0"/>
              <w:jc w:val="left"/>
            </w:pPr>
            <w:r/>
            <w:r>
              <w:rPr>
                <w:rFonts w:ascii="Times New Roman" w:hAnsi="Times New Roman" w:eastAsia="宋体"/>
                <w:b w:val="0"/>
                <w:color w:val="000000"/>
                <w:sz w:val="21"/>
              </w:rPr>
              <w:t>当前问题清单</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/api/availability_summary「</w:t>
            </w:r>
          </w:p>
        </w:tc>
        <w:tc>
          <w:tcPr>
            <w:tcW w:type="dxa" w:w="2771"/>
          </w:tcPr>
          <w:p>
            <w:pPr>
              <w:spacing w:line="276" w:lineRule="auto" w:after="0"/>
              <w:ind w:firstLine="0"/>
              <w:jc w:val="left"/>
            </w:pPr>
            <w:r/>
            <w:r>
              <w:rPr>
                <w:rFonts w:ascii="Times New Roman" w:hAnsi="Times New Roman" w:eastAsia="宋体"/>
                <w:b w:val="0"/>
                <w:color w:val="000000"/>
                <w:sz w:val="21"/>
              </w:rPr>
              <w:t>可用率摘要</w:t>
            </w:r>
          </w:p>
        </w:tc>
        <w:tc>
          <w:tcPr>
            <w:tcW w:type="dxa" w:w="2771"/>
          </w:tcPr>
          <w:p>
            <w:pPr>
              <w:spacing w:line="276" w:lineRule="auto" w:after="0"/>
              <w:ind w:firstLine="0"/>
              <w:jc w:val="left"/>
            </w:pPr>
            <w:r/>
            <w:r>
              <w:rPr>
                <w:rFonts w:ascii="Times New Roman" w:hAnsi="Times New Roman" w:eastAsia="宋体"/>
                <w:b w:val="0"/>
                <w:color w:val="000000"/>
                <w:sz w:val="21"/>
              </w:rPr>
              <w:t>」month_from「</w:t>
            </w:r>
          </w:p>
        </w:tc>
      </w:tr>
      <w:tr>
        <w:tc>
          <w:tcPr>
            <w:tcW w:type="dxa" w:w="2771"/>
          </w:tcPr>
          <w:p>
            <w:pPr>
              <w:spacing w:line="276" w:lineRule="auto" w:after="0"/>
              <w:ind w:firstLine="0"/>
              <w:jc w:val="left"/>
            </w:pPr>
            <w:r/>
            <w:r>
              <w:rPr>
                <w:rFonts w:ascii="Times New Roman" w:hAnsi="Times New Roman" w:eastAsia="宋体"/>
                <w:b w:val="0"/>
                <w:color w:val="000000"/>
                <w:sz w:val="21"/>
              </w:rPr>
              <w:t>」GET /api/fusion「</w:t>
            </w:r>
          </w:p>
        </w:tc>
        <w:tc>
          <w:tcPr>
            <w:tcW w:type="dxa" w:w="2771"/>
          </w:tcPr>
          <w:p>
            <w:pPr>
              <w:spacing w:line="276" w:lineRule="auto" w:after="0"/>
              <w:ind w:firstLine="0"/>
              <w:jc w:val="left"/>
            </w:pPr>
            <w:r/>
            <w:r>
              <w:rPr>
                <w:rFonts w:ascii="Times New Roman" w:hAnsi="Times New Roman" w:eastAsia="宋体"/>
                <w:b w:val="0"/>
                <w:color w:val="000000"/>
                <w:sz w:val="21"/>
              </w:rPr>
              <w:t>融合面四源表</w:t>
            </w:r>
          </w:p>
        </w:tc>
        <w:tc>
          <w:tcPr>
            <w:tcW w:type="dxa" w:w="2771"/>
          </w:tcPr>
          <w:p>
            <w:pPr>
              <w:spacing w:line="276" w:lineRule="auto" w:after="0"/>
              <w:ind w:firstLine="0"/>
              <w:jc w:val="left"/>
            </w:pPr>
            <w:r/>
            <w:r>
              <w:rPr>
                <w:rFonts w:ascii="Times New Roman" w:hAnsi="Times New Roman" w:eastAsia="宋体"/>
                <w:b w:val="0"/>
                <w:color w:val="000000"/>
                <w:sz w:val="21"/>
              </w:rPr>
              <w:t>」all_turbines「</w:t>
            </w:r>
          </w:p>
        </w:tc>
      </w:tr>
      <w:tr>
        <w:tc>
          <w:tcPr>
            <w:tcW w:type="dxa" w:w="2771"/>
          </w:tcPr>
          <w:p>
            <w:pPr>
              <w:spacing w:line="276" w:lineRule="auto" w:after="0"/>
              <w:ind w:firstLine="0"/>
              <w:jc w:val="left"/>
            </w:pPr>
            <w:r/>
            <w:r>
              <w:rPr>
                <w:rFonts w:ascii="Times New Roman" w:hAnsi="Times New Roman" w:eastAsia="宋体"/>
                <w:b w:val="0"/>
                <w:color w:val="000000"/>
                <w:sz w:val="21"/>
              </w:rPr>
              <w:t>」GET /api/handoff「</w:t>
            </w:r>
          </w:p>
        </w:tc>
        <w:tc>
          <w:tcPr>
            <w:tcW w:type="dxa" w:w="2771"/>
          </w:tcPr>
          <w:p>
            <w:pPr>
              <w:spacing w:line="276" w:lineRule="auto" w:after="0"/>
              <w:ind w:firstLine="0"/>
              <w:jc w:val="left"/>
            </w:pPr>
            <w:r/>
            <w:r>
              <w:rPr>
                <w:rFonts w:ascii="Times New Roman" w:hAnsi="Times New Roman" w:eastAsia="宋体"/>
                <w:b w:val="0"/>
                <w:color w:val="000000"/>
                <w:sz w:val="21"/>
              </w:rPr>
              <w:t>振动融合交接件</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/api/pitch「</w:t>
            </w:r>
          </w:p>
        </w:tc>
        <w:tc>
          <w:tcPr>
            <w:tcW w:type="dxa" w:w="2771"/>
          </w:tcPr>
          <w:p>
            <w:pPr>
              <w:spacing w:line="276" w:lineRule="auto" w:after="0"/>
              <w:ind w:firstLine="0"/>
              <w:jc w:val="left"/>
            </w:pPr>
            <w:r/>
            <w:r>
              <w:rPr>
                <w:rFonts w:ascii="Times New Roman" w:hAnsi="Times New Roman" w:eastAsia="宋体"/>
                <w:b w:val="0"/>
                <w:color w:val="000000"/>
                <w:sz w:val="21"/>
              </w:rPr>
              <w:t>变桨面（日粒度 + 零位三口径）</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/api/curves「</w:t>
            </w:r>
          </w:p>
        </w:tc>
        <w:tc>
          <w:tcPr>
            <w:tcW w:type="dxa" w:w="2771"/>
          </w:tcPr>
          <w:p>
            <w:pPr>
              <w:spacing w:line="276" w:lineRule="auto" w:after="0"/>
              <w:ind w:firstLine="0"/>
              <w:jc w:val="left"/>
            </w:pPr>
            <w:r/>
            <w:r>
              <w:rPr>
                <w:rFonts w:ascii="Times New Roman" w:hAnsi="Times New Roman" w:eastAsia="宋体"/>
                <w:b w:val="0"/>
                <w:color w:val="000000"/>
                <w:sz w:val="21"/>
              </w:rPr>
              <w:t>曲线仓（只读）</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/api/curves_check「</w:t>
            </w:r>
          </w:p>
        </w:tc>
        <w:tc>
          <w:tcPr>
            <w:tcW w:type="dxa" w:w="2771"/>
          </w:tcPr>
          <w:p>
            <w:pPr>
              <w:spacing w:line="276" w:lineRule="auto" w:after="0"/>
              <w:ind w:firstLine="0"/>
              <w:jc w:val="left"/>
            </w:pPr>
            <w:r/>
            <w:r>
              <w:rPr>
                <w:rFonts w:ascii="Times New Roman" w:hAnsi="Times New Roman" w:eastAsia="宋体"/>
                <w:b w:val="0"/>
                <w:color w:val="000000"/>
                <w:sz w:val="21"/>
              </w:rPr>
              <w:t>曲线物理性检查</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/api/{端点}/raw「</w:t>
            </w:r>
          </w:p>
        </w:tc>
        <w:tc>
          <w:tcPr>
            <w:tcW w:type="dxa" w:w="2771"/>
          </w:tcPr>
          <w:p>
            <w:pPr>
              <w:spacing w:line="276" w:lineRule="auto" w:after="0"/>
              <w:ind w:firstLine="0"/>
              <w:jc w:val="left"/>
            </w:pPr>
            <w:r/>
            <w:r>
              <w:rPr>
                <w:rFonts w:ascii="Times New Roman" w:hAnsi="Times New Roman" w:eastAsia="宋体"/>
                <w:b w:val="0"/>
                <w:color w:val="000000"/>
                <w:sz w:val="21"/>
              </w:rPr>
              <w:t>该端点的确定性 JSON 文本（对拍用）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」/docs「 · 」/openapi.json「</w:t>
            </w:r>
          </w:p>
        </w:tc>
        <w:tc>
          <w:tcPr>
            <w:tcW w:type="dxa" w:w="2771"/>
          </w:tcPr>
          <w:p>
            <w:pPr>
              <w:spacing w:line="276" w:lineRule="auto" w:after="0"/>
              <w:ind w:firstLine="0"/>
              <w:jc w:val="left"/>
            </w:pPr>
            <w:r/>
            <w:r>
              <w:rPr>
                <w:rFonts w:ascii="Times New Roman" w:hAnsi="Times New Roman" w:eastAsia="宋体"/>
                <w:b w:val="0"/>
                <w:color w:val="000000"/>
                <w:sz w:val="21"/>
              </w:rPr>
              <w:t>Swagger UI 与 OpenAPI 文档</w:t>
            </w:r>
          </w:p>
        </w:tc>
        <w:tc>
          <w:tcPr>
            <w:tcW w:type="dxa" w:w="2771"/>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不改行为的证明（逐值对拍）</w:t>
      </w:r>
      <w:r>
        <w:rPr>
          <w:rFonts w:ascii="Times New Roman" w:hAnsi="Times New Roman" w:eastAsia="宋体"/>
          <w:b w:val="0"/>
          <w:color w:val="000000"/>
          <w:sz w:val="24"/>
        </w:rPr>
        <w:t>：」/api/{端点}/raw「 返回的确定性 JSON 与进程内直调同一函数的 JSON</w:t>
      </w:r>
    </w:p>
    <w:p>
      <w:pPr>
        <w:spacing w:lineRule="auto" w:line="360" w:before="0" w:after="120"/>
        <w:ind w:firstLine="480"/>
        <w:jc w:val="both"/>
      </w:pPr>
      <w:r>
        <w:rPr>
          <w:rFonts w:ascii="Times New Roman" w:hAnsi="Times New Roman" w:eastAsia="宋体"/>
          <w:b/>
          <w:color w:val="000000"/>
          <w:sz w:val="24"/>
        </w:rPr>
        <w:t>逐字节相同</w:t>
      </w:r>
      <w:r>
        <w:rPr>
          <w:rFonts w:ascii="Times New Roman" w:hAnsi="Times New Roman" w:eastAsia="宋体"/>
          <w:b w:val="0"/>
          <w:color w:val="000000"/>
          <w:sz w:val="24"/>
        </w:rPr>
        <w:t>（sha256 相等），」/api/{端点}「 的 JSON 响应经同一归一化后也相同。2026-09-29 实测 11 个端点</w:t>
      </w:r>
    </w:p>
    <w:p>
      <w:pPr>
        <w:spacing w:lineRule="auto" w:line="360" w:before="0" w:after="120"/>
        <w:ind w:firstLine="480"/>
        <w:jc w:val="both"/>
      </w:pPr>
      <w:r>
        <w:rPr>
          <w:rFonts w:ascii="Times New Roman" w:hAnsi="Times New Roman" w:eastAsia="宋体"/>
          <w:b w:val="0"/>
          <w:color w:val="000000"/>
          <w:sz w:val="24"/>
        </w:rPr>
        <w:t>全部一致（含曲线仓 69.4 万字节 / 81 秒、判级矩阵 2.1 万字节），带参抽查 」reliability.since「、</w:t>
      </w:r>
    </w:p>
    <w:p>
      <w:pPr>
        <w:spacing w:lineRule="auto" w:line="360" w:before="0" w:after="120"/>
        <w:ind w:firstLine="480"/>
        <w:jc w:val="both"/>
      </w:pPr>
      <w:r>
        <w:rPr>
          <w:rFonts w:ascii="Times New Roman" w:hAnsi="Times New Roman" w:eastAsia="宋体"/>
          <w:b w:val="0"/>
          <w:color w:val="000000"/>
          <w:sz w:val="24"/>
        </w:rPr>
        <w:t>」fusion.all_turbines「、」availability_summary.month_from「 同样一致。</w:t>
      </w:r>
    </w:p>
    <w:p>
      <w:pPr>
        <w:spacing w:lineRule="auto" w:line="360" w:before="0" w:after="120"/>
        <w:ind w:firstLine="480"/>
        <w:jc w:val="both"/>
      </w:pPr>
      <w:r>
        <w:rPr>
          <w:rFonts w:ascii="Times New Roman" w:hAnsi="Times New Roman" w:eastAsia="宋体"/>
          <w:b/>
          <w:color w:val="000000"/>
          <w:sz w:val="24"/>
        </w:rPr>
        <w:t>离线依赖（实逮）</w:t>
      </w:r>
      <w:r>
        <w:rPr>
          <w:rFonts w:ascii="Times New Roman" w:hAnsi="Times New Roman" w:eastAsia="宋体"/>
          <w:b w:val="0"/>
          <w:color w:val="000000"/>
          <w:sz w:val="24"/>
        </w:rPr>
        <w:t>：目标机离线，」wheels/「 里没有 FastAPI 的轮子；而开发机的 」.venv「 是</w:t>
      </w:r>
    </w:p>
    <w:p>
      <w:pPr>
        <w:spacing w:lineRule="auto" w:line="360" w:before="0" w:after="120"/>
        <w:ind w:firstLine="480"/>
        <w:jc w:val="both"/>
      </w:pPr>
      <w:r>
        <w:rPr>
          <w:rFonts w:ascii="Times New Roman" w:hAnsi="Times New Roman" w:eastAsia="宋体"/>
          <w:b w:val="0"/>
          <w:color w:val="000000"/>
          <w:sz w:val="24"/>
        </w:rPr>
        <w:t>」include-system-site-packages=true「（fastapi/uvicorn 来自</w:t>
      </w:r>
      <w:r>
        <w:rPr>
          <w:rFonts w:ascii="Times New Roman" w:hAnsi="Times New Roman" w:eastAsia="宋体"/>
          <w:b/>
          <w:color w:val="000000"/>
          <w:sz w:val="24"/>
        </w:rPr>
        <w:t>系统</w:t>
      </w:r>
      <w:r>
        <w:rPr>
          <w:rFonts w:ascii="Times New Roman" w:hAnsi="Times New Roman" w:eastAsia="宋体"/>
          <w:b w:val="0"/>
          <w:color w:val="000000"/>
          <w:sz w:val="24"/>
        </w:rPr>
        <w:t xml:space="preserve"> Python），"开发机能跑"不等于"随包能跑"。</w:t>
      </w:r>
    </w:p>
    <w:p>
      <w:pPr>
        <w:spacing w:lineRule="auto" w:line="360" w:before="0" w:after="120"/>
        <w:ind w:firstLine="480"/>
        <w:jc w:val="both"/>
      </w:pPr>
      <w:r>
        <w:rPr>
          <w:rFonts w:ascii="Times New Roman" w:hAnsi="Times New Roman" w:eastAsia="宋体"/>
          <w:b w:val="0"/>
          <w:color w:val="000000"/>
          <w:sz w:val="24"/>
        </w:rPr>
        <w:t>因此把 FastAPI 运行栈按发行包整目录随包在 」vendor/pyfastapi/「（15.9 MB，含 」*.dist-info「），</w:t>
      </w:r>
    </w:p>
    <w:p>
      <w:pPr>
        <w:spacing w:lineRule="auto" w:line="360" w:before="0" w:after="120"/>
        <w:ind w:firstLine="480"/>
        <w:jc w:val="both"/>
      </w:pPr>
      <w:r>
        <w:rPr>
          <w:rFonts w:ascii="Times New Roman" w:hAnsi="Times New Roman" w:eastAsia="宋体"/>
          <w:b w:val="0"/>
          <w:color w:val="000000"/>
          <w:sz w:val="24"/>
        </w:rPr>
        <w:t>」service/deps.py::ensure_fastapi()「 在 」import fastapi「 失败时把它插进 」sys.path「，</w:t>
      </w:r>
    </w:p>
    <w:p>
      <w:pPr>
        <w:spacing w:lineRule="auto" w:line="360" w:before="0" w:after="120"/>
        <w:ind w:firstLine="480"/>
        <w:jc w:val="both"/>
      </w:pPr>
      <w:r>
        <w:rPr>
          <w:rFonts w:ascii="Times New Roman" w:hAnsi="Times New Roman" w:eastAsia="宋体"/>
          <w:b w:val="0"/>
          <w:color w:val="000000"/>
          <w:sz w:val="24"/>
        </w:rPr>
        <w:t>并已用"纯 stdlib + 该目录"验证可导入（fastapi 0.141.1 / uvicorn 0.52.4 / pydantic 2.13.4）。</w:t>
      </w:r>
    </w:p>
    <w:p>
      <w:pPr>
        <w:spacing w:lineRule="auto" w:line="360" w:before="0" w:after="120"/>
        <w:ind w:firstLine="480"/>
        <w:jc w:val="both"/>
      </w:pPr>
      <w:r>
        <w:rPr>
          <w:rFonts w:ascii="Times New Roman" w:hAnsi="Times New Roman" w:eastAsia="宋体"/>
          <w:b/>
          <w:color w:val="000000"/>
          <w:sz w:val="24"/>
        </w:rPr>
        <w:t>随 serve 默认起（2026-09-29 用户令）</w:t>
      </w:r>
      <w:r>
        <w:rPr>
          <w:rFonts w:ascii="Times New Roman" w:hAnsi="Times New Roman" w:eastAsia="宋体"/>
          <w:b w:val="0"/>
          <w:color w:val="000000"/>
          <w:sz w:val="24"/>
        </w:rPr>
        <w:t>：」cli.services()「 已把算法服务列为组件（端口取 」configs/serve.json「 的 」algorithm「，缺省 18050），网关加路由 」/algorithm「 → 18050，因此 」guanlan.py serve「 / start.bat 会连带起它，前端与后端（各栈）</w:t>
      </w:r>
      <w:r>
        <w:rPr>
          <w:rFonts w:ascii="Times New Roman" w:hAnsi="Times New Roman" w:eastAsia="宋体"/>
          <w:b/>
          <w:color w:val="000000"/>
          <w:sz w:val="24"/>
        </w:rPr>
        <w:t>从网关一个源站</w:t>
      </w:r>
      <w:r>
        <w:rPr>
          <w:rFonts w:ascii="Times New Roman" w:hAnsi="Times New Roman" w:eastAsia="宋体"/>
          <w:b w:val="0"/>
          <w:color w:val="000000"/>
          <w:sz w:val="24"/>
        </w:rPr>
        <w:t>调算法；现有进程内调用链与页面呈现不变。后端 Java 化（P12）如何经网关消费本服务，留待后续阶段。</w:t>
      </w:r>
    </w:p>
    <w:p>
      <w:pPr>
        <w:pStyle w:val="Heading2"/>
      </w:pPr>
      <w:r>
        <w:rPr>
          <w:rFonts w:ascii="Times New Roman" w:hAnsi="Times New Roman" w:eastAsia="黑体"/>
          <w:b/>
          <w:color w:val="000000"/>
          <w:sz w:val="28"/>
        </w:rPr>
        <w:t>3.6 前端 Vue 化（P11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JavaScript/TypeScript + HTML/CSS + Vue.js + Node.js</w:t>
      </w:r>
      <w:r>
        <w:rPr>
          <w:rFonts w:ascii="Times New Roman" w:hAnsi="Times New Roman" w:eastAsia="宋体"/>
          <w:b w:val="0"/>
          <w:color w:val="000000"/>
          <w:sz w:val="24"/>
        </w:rPr>
        <w:t>，呈现与重构前一致、与后端按结构交互。</w:t>
      </w:r>
    </w:p>
    <w:p>
      <w:pPr>
        <w:spacing w:lineRule="auto" w:line="360" w:before="160" w:after="80"/>
        <w:ind w:firstLine="0"/>
        <w:jc w:val="center"/>
      </w:pPr>
      <w:r>
        <w:rPr>
          <w:rFonts w:ascii="Times New Roman" w:hAnsi="Times New Roman" w:eastAsia="宋体"/>
          <w:b/>
          <w:color w:val="000000"/>
          <w:sz w:val="21"/>
        </w:rPr>
        <w:t>表 C-3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Times New Roman" w:hAnsi="Times New Roman" w:eastAsia="宋体"/>
                <w:b w:val="0"/>
                <w:color w:val="000000"/>
                <w:sz w:val="21"/>
              </w:rPr>
              <w:t>」app_frontEnd/web/「（Vue 3 + Vite 6 + TypeScript；」npm run dev「 / 」npm run build「 / 」npm run typecheck「）</w:t>
            </w:r>
          </w:p>
        </w:tc>
      </w:tr>
      <w:tr>
        <w:tc>
          <w:tcPr>
            <w:tcW w:type="dxa" w:w="4156"/>
          </w:tcPr>
          <w:p>
            <w:pPr>
              <w:spacing w:line="276" w:lineRule="auto" w:after="0"/>
              <w:ind w:firstLine="0"/>
              <w:jc w:val="left"/>
            </w:pPr>
            <w:r/>
            <w:r>
              <w:rPr>
                <w:rFonts w:ascii="Times New Roman" w:hAnsi="Times New Roman" w:eastAsia="宋体"/>
                <w:b w:val="0"/>
                <w:color w:val="000000"/>
                <w:sz w:val="21"/>
              </w:rPr>
              <w:t>构建产物</w:t>
            </w:r>
          </w:p>
        </w:tc>
        <w:tc>
          <w:tcPr>
            <w:tcW w:type="dxa" w:w="4156"/>
          </w:tcPr>
          <w:p>
            <w:pPr>
              <w:spacing w:line="276" w:lineRule="auto" w:after="0"/>
              <w:ind w:firstLine="0"/>
              <w:jc w:val="left"/>
            </w:pPr>
            <w:r/>
            <w:r>
              <w:rPr>
                <w:rFonts w:ascii="Times New Roman" w:hAnsi="Times New Roman" w:eastAsia="宋体"/>
                <w:b w:val="0"/>
                <w:color w:val="000000"/>
                <w:sz w:val="21"/>
              </w:rPr>
              <w:t>」release/web/「（」index.html「 + 」assets/*「，≈28 KB gzip）——由静态组件伺服、经网关 」/web「 前缀暴露</w:t>
            </w:r>
          </w:p>
        </w:tc>
      </w:tr>
      <w:tr>
        <w:tc>
          <w:tcPr>
            <w:tcW w:type="dxa" w:w="4156"/>
          </w:tcPr>
          <w:p>
            <w:pPr>
              <w:spacing w:line="276" w:lineRule="auto" w:after="0"/>
              <w:ind w:firstLine="0"/>
              <w:jc w:val="left"/>
            </w:pPr>
            <w:r/>
            <w:r>
              <w:rPr>
                <w:rFonts w:ascii="Times New Roman" w:hAnsi="Times New Roman" w:eastAsia="宋体"/>
                <w:b w:val="0"/>
                <w:color w:val="000000"/>
                <w:sz w:val="21"/>
              </w:rPr>
              <w:t>取数入口</w:t>
            </w:r>
          </w:p>
        </w:tc>
        <w:tc>
          <w:tcPr>
            <w:tcW w:type="dxa" w:w="4156"/>
          </w:tcPr>
          <w:p>
            <w:pPr>
              <w:spacing w:line="276" w:lineRule="auto" w:after="0"/>
              <w:ind w:firstLine="0"/>
              <w:jc w:val="left"/>
            </w:pPr>
            <w:r/>
            <w:r>
              <w:rPr>
                <w:rFonts w:ascii="Times New Roman" w:hAnsi="Times New Roman" w:eastAsia="宋体"/>
                <w:b w:val="0"/>
                <w:color w:val="000000"/>
                <w:sz w:val="21"/>
              </w:rPr>
              <w:t>」src/api/contract.ts「：只写相对路径（」/api/...「、」/algorithm/...「），与冻契约 」app_backEnd/.../contract/http_api_v1.json「 一一对应</w:t>
            </w:r>
          </w:p>
        </w:tc>
      </w:tr>
      <w:tr>
        <w:tc>
          <w:tcPr>
            <w:tcW w:type="dxa" w:w="4156"/>
          </w:tcPr>
          <w:p>
            <w:pPr>
              <w:spacing w:line="276" w:lineRule="auto" w:after="0"/>
              <w:ind w:firstLine="0"/>
              <w:jc w:val="left"/>
            </w:pPr>
            <w:r/>
            <w:r>
              <w:rPr>
                <w:rFonts w:ascii="Times New Roman" w:hAnsi="Times New Roman" w:eastAsia="宋体"/>
                <w:b w:val="0"/>
                <w:color w:val="000000"/>
                <w:sz w:val="21"/>
              </w:rPr>
              <w:t>同源</w:t>
            </w:r>
          </w:p>
        </w:tc>
        <w:tc>
          <w:tcPr>
            <w:tcW w:type="dxa" w:w="4156"/>
          </w:tcPr>
          <w:p>
            <w:pPr>
              <w:spacing w:line="276" w:lineRule="auto" w:after="0"/>
              <w:ind w:firstLine="0"/>
              <w:jc w:val="left"/>
            </w:pPr>
            <w:r/>
            <w:r>
              <w:rPr>
                <w:rFonts w:ascii="Times New Roman" w:hAnsi="Times New Roman" w:eastAsia="宋体"/>
                <w:b w:val="0"/>
                <w:color w:val="000000"/>
                <w:sz w:val="21"/>
              </w:rPr>
              <w:t>」configs/serve.json「 的 」web=28110「 + 」cli.services()「 的 web 组件 + 网关 」/web「 路由 ⇒ 页面与后端/算法同源，前端代码不带 host</w:t>
            </w:r>
          </w:p>
        </w:tc>
      </w:tr>
      <w:tr>
        <w:tc>
          <w:tcPr>
            <w:tcW w:type="dxa" w:w="4156"/>
          </w:tcPr>
          <w:p>
            <w:pPr>
              <w:spacing w:line="276" w:lineRule="auto" w:after="0"/>
              <w:ind w:firstLine="0"/>
              <w:jc w:val="left"/>
            </w:pPr>
            <w:r/>
            <w:r>
              <w:rPr>
                <w:rFonts w:ascii="Times New Roman" w:hAnsi="Times New Roman" w:eastAsia="宋体"/>
                <w:b w:val="0"/>
                <w:color w:val="000000"/>
                <w:sz w:val="21"/>
              </w:rPr>
              <w:t>对拍</w:t>
            </w:r>
          </w:p>
        </w:tc>
        <w:tc>
          <w:tcPr>
            <w:tcW w:type="dxa" w:w="4156"/>
          </w:tcPr>
          <w:p>
            <w:pPr>
              <w:spacing w:line="276" w:lineRule="auto" w:after="0"/>
              <w:ind w:firstLine="0"/>
              <w:jc w:val="left"/>
            </w:pPr>
            <w:r/>
            <w:r>
              <w:rPr>
                <w:rFonts w:ascii="Times New Roman" w:hAnsi="Times New Roman" w:eastAsia="宋体"/>
                <w:b w:val="0"/>
                <w:color w:val="000000"/>
                <w:sz w:val="21"/>
              </w:rPr>
              <w:t>Python 门 」scripts/http_contract_audit.py「（并入 」guanlan.py check「）· Node 冒烟 」app_frontEnd/web/tools/contract_smoke.mjs「 —— 同网关同路径，实测各 42/42 一致；」/web/index.html「 200 且挂载点就位</w:t>
            </w:r>
          </w:p>
        </w:tc>
      </w:tr>
      <w:tr>
        <w:tc>
          <w:tcPr>
            <w:tcW w:type="dxa" w:w="4156"/>
          </w:tcPr>
          <w:p>
            <w:pPr>
              <w:spacing w:line="276" w:lineRule="auto" w:after="0"/>
              <w:ind w:firstLine="0"/>
              <w:jc w:val="left"/>
            </w:pPr>
            <w:r/>
            <w:r>
              <w:rPr>
                <w:rFonts w:ascii="Times New Roman" w:hAnsi="Times New Roman" w:eastAsia="宋体"/>
                <w:b w:val="0"/>
                <w:color w:val="000000"/>
                <w:sz w:val="21"/>
              </w:rPr>
              <w:t>迁移纪律</w:t>
            </w:r>
          </w:p>
        </w:tc>
        <w:tc>
          <w:tcPr>
            <w:tcW w:type="dxa" w:w="4156"/>
          </w:tcPr>
          <w:p>
            <w:pPr>
              <w:spacing w:line="276" w:lineRule="auto" w:after="0"/>
              <w:ind w:firstLine="0"/>
              <w:jc w:val="left"/>
            </w:pPr>
            <w:r/>
            <w:r>
              <w:rPr>
                <w:rFonts w:ascii="Times New Roman" w:hAnsi="Times New Roman" w:eastAsia="宋体"/>
                <w:b w:val="0"/>
                <w:color w:val="000000"/>
                <w:sz w:val="21"/>
              </w:rPr>
              <w:t>v2 工作台</w:t>
            </w:r>
            <w:r>
              <w:rPr>
                <w:rFonts w:ascii="Times New Roman" w:hAnsi="Times New Roman" w:eastAsia="宋体"/>
                <w:b/>
                <w:color w:val="000000"/>
                <w:sz w:val="21"/>
              </w:rPr>
              <w:t>逐页签</w:t>
            </w:r>
            <w:r>
              <w:rPr>
                <w:rFonts w:ascii="Times New Roman" w:hAnsi="Times New Roman" w:eastAsia="宋体"/>
                <w:b w:val="0"/>
                <w:color w:val="000000"/>
                <w:sz w:val="21"/>
              </w:rPr>
              <w:t>迁移，每页签与重构前页面对拍通过后才删对应 Python 源码（用户令）</w:t>
            </w:r>
          </w:p>
        </w:tc>
      </w:tr>
      <w:tr>
        <w:tc>
          <w:tcPr>
            <w:tcW w:type="dxa" w:w="4156"/>
          </w:tcPr>
          <w:p>
            <w:pPr>
              <w:spacing w:line="276" w:lineRule="auto" w:after="0"/>
              <w:ind w:firstLine="0"/>
              <w:jc w:val="left"/>
            </w:pPr>
            <w:r/>
            <w:r>
              <w:rPr>
                <w:rFonts w:ascii="Times New Roman" w:hAnsi="Times New Roman" w:eastAsia="宋体"/>
                <w:b/>
                <w:color w:val="000000"/>
                <w:sz w:val="21"/>
              </w:rPr>
              <w:t>进度（2.21.0）</w:t>
            </w:r>
          </w:p>
        </w:tc>
        <w:tc>
          <w:tcPr>
            <w:tcW w:type="dxa" w:w="4156"/>
          </w:tcPr>
          <w:p>
            <w:pPr>
              <w:spacing w:line="276" w:lineRule="auto" w:after="0"/>
              <w:ind w:firstLine="0"/>
              <w:jc w:val="left"/>
            </w:pPr>
            <w:r/>
            <w:r>
              <w:rPr>
                <w:rFonts w:ascii="Times New Roman" w:hAnsi="Times New Roman" w:eastAsia="宋体"/>
                <w:b/>
                <w:color w:val="000000"/>
                <w:sz w:val="21"/>
              </w:rPr>
              <w:t>已过严格整页签对拍</w:t>
            </w:r>
            <w:r>
              <w:rPr>
                <w:rFonts w:ascii="Times New Roman" w:hAnsi="Times New Roman" w:eastAsia="宋体"/>
                <w:b w:val="0"/>
                <w:color w:val="000000"/>
                <w:sz w:val="21"/>
              </w:rPr>
              <w:t>：」overview「（138 条文本）· 」energy「（51 条文本 + 1 表 + 图表数字 11/11）· 」component「（260 条文本 + 2 表）。</w:t>
            </w:r>
            <w:r>
              <w:rPr>
                <w:rFonts w:ascii="Times New Roman" w:hAnsi="Times New Roman" w:eastAsia="宋体"/>
                <w:b/>
                <w:color w:val="000000"/>
                <w:sz w:val="21"/>
              </w:rPr>
              <w:t>未迁移</w:t>
            </w:r>
            <w:r>
              <w:rPr>
                <w:rFonts w:ascii="Times New Roman" w:hAnsi="Times New Roman" w:eastAsia="宋体"/>
                <w:b w:val="0"/>
                <w:color w:val="000000"/>
                <w:sz w:val="21"/>
              </w:rPr>
              <w:t>：」vibration「·」generation「·」fault「·」decision「·」assistant「·」report「·」system「（7 个）</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迁移进度（2026-09-29 第二轮前端工作）</w:t>
      </w:r>
      <w:r>
        <w:rPr>
          <w:rFonts w:ascii="Times New Roman" w:hAnsi="Times New Roman" w:eastAsia="宋体"/>
          <w:b w:val="0"/>
          <w:color w:val="000000"/>
          <w:sz w:val="24"/>
        </w:rPr>
        <w:t xml:space="preserve">：已迁移 </w:t>
      </w:r>
      <w:r>
        <w:rPr>
          <w:rFonts w:ascii="Times New Roman" w:hAnsi="Times New Roman" w:eastAsia="宋体"/>
          <w:b/>
          <w:color w:val="000000"/>
          <w:sz w:val="24"/>
        </w:rPr>
        <w:t>总览（overview）</w:t>
      </w:r>
      <w:r>
        <w:rPr>
          <w:rFonts w:ascii="Times New Roman" w:hAnsi="Times New Roman" w:eastAsia="宋体"/>
          <w:b w:val="0"/>
          <w:color w:val="000000"/>
          <w:sz w:val="24"/>
        </w:rPr>
        <w:t xml:space="preserve"> 页签，并对拍通过。</w:t>
      </w:r>
    </w:p>
    <w:p>
      <w:pPr>
        <w:spacing w:lineRule="auto" w:line="360" w:before="160" w:after="80"/>
        <w:ind w:firstLine="0"/>
        <w:jc w:val="center"/>
      </w:pPr>
      <w:r>
        <w:rPr>
          <w:rFonts w:ascii="Times New Roman" w:hAnsi="Times New Roman" w:eastAsia="宋体"/>
          <w:b/>
          <w:color w:val="000000"/>
          <w:sz w:val="21"/>
        </w:rPr>
        <w:t>表 C-4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机制</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4156"/>
          </w:tcPr>
          <w:p>
            <w:pPr>
              <w:spacing w:line="276" w:lineRule="auto" w:after="0"/>
              <w:ind w:firstLine="0"/>
              <w:jc w:val="left"/>
            </w:pPr>
            <w:r/>
            <w:r>
              <w:rPr>
                <w:rFonts w:ascii="Times New Roman" w:hAnsi="Times New Roman" w:eastAsia="宋体"/>
                <w:b w:val="0"/>
                <w:color w:val="000000"/>
                <w:sz w:val="21"/>
              </w:rPr>
              <w:t>基线怎么来</w:t>
            </w:r>
          </w:p>
        </w:tc>
        <w:tc>
          <w:tcPr>
            <w:tcW w:type="dxa" w:w="4156"/>
          </w:tcPr>
          <w:p>
            <w:pPr>
              <w:spacing w:line="276" w:lineRule="auto" w:after="0"/>
              <w:ind w:firstLine="0"/>
              <w:jc w:val="left"/>
            </w:pPr>
            <w:r/>
            <w:r>
              <w:rPr>
                <w:rFonts w:ascii="Times New Roman" w:hAnsi="Times New Roman" w:eastAsia="宋体"/>
                <w:b w:val="0"/>
                <w:color w:val="000000"/>
                <w:sz w:val="21"/>
              </w:rPr>
              <w:t>」/detail/v2「 是</w:t>
            </w:r>
            <w:r>
              <w:rPr>
                <w:rFonts w:ascii="Times New Roman" w:hAnsi="Times New Roman" w:eastAsia="宋体"/>
                <w:b/>
                <w:color w:val="000000"/>
                <w:sz w:val="21"/>
              </w:rPr>
              <w:t>浏览器里现渲</w:t>
            </w:r>
            <w:r>
              <w:rPr>
                <w:rFonts w:ascii="Times New Roman" w:hAnsi="Times New Roman" w:eastAsia="宋体"/>
                <w:b w:val="0"/>
                <w:color w:val="000000"/>
                <w:sz w:val="21"/>
              </w:rPr>
              <w:t>的单页（HTML 只有壳 + 内联 app.js + 语言包，无 」window.__DATA__「）⇒ 基线必须</w:t>
            </w:r>
            <w:r>
              <w:rPr>
                <w:rFonts w:ascii="Times New Roman" w:hAnsi="Times New Roman" w:eastAsia="宋体"/>
                <w:b/>
                <w:color w:val="000000"/>
                <w:sz w:val="21"/>
              </w:rPr>
              <w:t>让旧代码真跑一遍</w:t>
            </w:r>
            <w:r>
              <w:rPr>
                <w:rFonts w:ascii="Times New Roman" w:hAnsi="Times New Roman" w:eastAsia="宋体"/>
                <w:b w:val="0"/>
                <w:color w:val="000000"/>
                <w:sz w:val="21"/>
              </w:rPr>
              <w:t>：」tools/render_parity.mjs「 用 jsdom 加载现网页面、在 」beforeParse「 装 fetch 桩转发到真实网关、等 」.kpis「 出现后从 DOM 抽锚点</w:t>
            </w:r>
          </w:p>
        </w:tc>
      </w:tr>
      <w:tr>
        <w:tc>
          <w:tcPr>
            <w:tcW w:type="dxa" w:w="4156"/>
          </w:tcPr>
          <w:p>
            <w:pPr>
              <w:spacing w:line="276" w:lineRule="auto" w:after="0"/>
              <w:ind w:firstLine="0"/>
              <w:jc w:val="left"/>
            </w:pPr>
            <w:r/>
            <w:r>
              <w:rPr>
                <w:rFonts w:ascii="Times New Roman" w:hAnsi="Times New Roman" w:eastAsia="宋体"/>
                <w:b w:val="0"/>
                <w:color w:val="000000"/>
                <w:sz w:val="21"/>
              </w:rPr>
              <w:t>迁移版怎么来</w:t>
            </w:r>
          </w:p>
        </w:tc>
        <w:tc>
          <w:tcPr>
            <w:tcW w:type="dxa" w:w="4156"/>
          </w:tcPr>
          <w:p>
            <w:pPr>
              <w:spacing w:line="276" w:lineRule="auto" w:after="0"/>
              <w:ind w:firstLine="0"/>
              <w:jc w:val="left"/>
            </w:pPr>
            <w:r/>
            <w:r>
              <w:rPr>
                <w:rFonts w:ascii="Times New Roman" w:hAnsi="Times New Roman" w:eastAsia="宋体"/>
                <w:b w:val="0"/>
                <w:color w:val="000000"/>
                <w:sz w:val="21"/>
              </w:rPr>
              <w:t>用</w:t>
            </w:r>
            <w:r>
              <w:rPr>
                <w:rFonts w:ascii="Times New Roman" w:hAnsi="Times New Roman" w:eastAsia="宋体"/>
                <w:b/>
                <w:color w:val="000000"/>
                <w:sz w:val="21"/>
              </w:rPr>
              <w:t>同一份数据</w:t>
            </w:r>
            <w:r>
              <w:rPr>
                <w:rFonts w:ascii="Times New Roman" w:hAnsi="Times New Roman" w:eastAsia="宋体"/>
                <w:b w:val="0"/>
                <w:color w:val="000000"/>
                <w:sz w:val="21"/>
              </w:rPr>
              <w:t>（fetch 桩记录下的 」/api/fleet「 响应）把 Vue 的 」Overview.vue「 经 」vite build --ssr「 + 」vue/server-renderer「 渲成 HTML，抽同一批锚点</w:t>
            </w:r>
          </w:p>
        </w:tc>
      </w:tr>
      <w:tr>
        <w:tc>
          <w:tcPr>
            <w:tcW w:type="dxa" w:w="4156"/>
          </w:tcPr>
          <w:p>
            <w:pPr>
              <w:spacing w:line="276" w:lineRule="auto" w:after="0"/>
              <w:ind w:firstLine="0"/>
              <w:jc w:val="left"/>
            </w:pPr>
            <w:r/>
            <w:r>
              <w:rPr>
                <w:rFonts w:ascii="Times New Roman" w:hAnsi="Times New Roman" w:eastAsia="宋体"/>
                <w:b w:val="0"/>
                <w:color w:val="000000"/>
                <w:sz w:val="21"/>
              </w:rPr>
              <w:t>比什么</w:t>
            </w:r>
          </w:p>
        </w:tc>
        <w:tc>
          <w:tcPr>
            <w:tcW w:type="dxa" w:w="4156"/>
          </w:tcPr>
          <w:p>
            <w:pPr>
              <w:spacing w:line="276" w:lineRule="auto" w:after="0"/>
              <w:ind w:firstLine="0"/>
              <w:jc w:val="left"/>
            </w:pPr>
            <w:r/>
            <w:r>
              <w:rPr>
                <w:rFonts w:ascii="Times New Roman" w:hAnsi="Times New Roman" w:eastAsia="宋体"/>
                <w:b w:val="0"/>
                <w:color w:val="000000"/>
                <w:sz w:val="21"/>
              </w:rPr>
              <w:t>KPI 值/文案/类名（6）· 需关注卡的 id/部件/状态词（3）· 状态条格子的类名/」data-u「/台号（38）· 静默文案 · 页签文案（10）—— 共 11 组</w:t>
            </w:r>
          </w:p>
        </w:tc>
      </w:tr>
      <w:tr>
        <w:tc>
          <w:tcPr>
            <w:tcW w:type="dxa" w:w="4156"/>
          </w:tcPr>
          <w:p>
            <w:pPr>
              <w:spacing w:line="276" w:lineRule="auto" w:after="0"/>
              <w:ind w:firstLine="0"/>
              <w:jc w:val="left"/>
            </w:pPr>
            <w:r/>
            <w:r>
              <w:rPr>
                <w:rFonts w:ascii="Times New Roman" w:hAnsi="Times New Roman" w:eastAsia="宋体"/>
                <w:b w:val="0"/>
                <w:color w:val="000000"/>
                <w:sz w:val="21"/>
              </w:rPr>
              <w:t>实测</w:t>
            </w:r>
          </w:p>
        </w:tc>
        <w:tc>
          <w:tcPr>
            <w:tcW w:type="dxa" w:w="4156"/>
          </w:tcPr>
          <w:p>
            <w:pPr>
              <w:spacing w:line="276" w:lineRule="auto" w:after="0"/>
              <w:ind w:firstLine="0"/>
              <w:jc w:val="left"/>
            </w:pPr>
            <w:r/>
            <w:r>
              <w:rPr>
                <w:rFonts w:ascii="Times New Roman" w:hAnsi="Times New Roman" w:eastAsia="宋体"/>
                <w:b w:val="0"/>
                <w:color w:val="000000"/>
                <w:sz w:val="21"/>
              </w:rPr>
              <w:t>11 组</w:t>
            </w:r>
            <w:r>
              <w:rPr>
                <w:rFonts w:ascii="Times New Roman" w:hAnsi="Times New Roman" w:eastAsia="宋体"/>
                <w:b/>
                <w:color w:val="000000"/>
                <w:sz w:val="21"/>
              </w:rPr>
              <w:t>全部一致</w:t>
            </w:r>
            <w:r>
              <w:rPr>
                <w:rFonts w:ascii="Times New Roman" w:hAnsi="Times New Roman" w:eastAsia="宋体"/>
                <w:b w:val="0"/>
                <w:color w:val="000000"/>
                <w:sz w:val="21"/>
              </w:rPr>
              <w:t>（类名按排序后的集合比；实逮旧页 」kpi warn「 与 Vue 」warn kpi「 只是属性顺序）</w:t>
            </w:r>
          </w:p>
        </w:tc>
      </w:tr>
      <w:tr>
        <w:tc>
          <w:tcPr>
            <w:tcW w:type="dxa" w:w="4156"/>
          </w:tcPr>
          <w:p>
            <w:pPr>
              <w:spacing w:line="276" w:lineRule="auto" w:after="0"/>
              <w:ind w:firstLine="0"/>
              <w:jc w:val="left"/>
            </w:pPr>
            <w:r/>
            <w:r>
              <w:rPr>
                <w:rFonts w:ascii="Times New Roman" w:hAnsi="Times New Roman" w:eastAsia="宋体"/>
                <w:b w:val="0"/>
                <w:color w:val="000000"/>
                <w:sz w:val="21"/>
              </w:rPr>
              <w:t>口径同源</w:t>
            </w:r>
          </w:p>
        </w:tc>
        <w:tc>
          <w:tcPr>
            <w:tcW w:type="dxa" w:w="4156"/>
          </w:tcPr>
          <w:p>
            <w:pPr>
              <w:spacing w:line="276" w:lineRule="auto" w:after="0"/>
              <w:ind w:firstLine="0"/>
              <w:jc w:val="left"/>
            </w:pPr>
            <w:r/>
            <w:r>
              <w:rPr>
                <w:rFonts w:ascii="Times New Roman" w:hAnsi="Times New Roman" w:eastAsia="宋体"/>
                <w:b w:val="0"/>
                <w:color w:val="000000"/>
                <w:sz w:val="21"/>
              </w:rPr>
              <w:t>渲染小函数（状态枚举映射、台号、数字格式、台级状态取最严）搬到 」web/src/lib/render.ts「；文案搬到 」web/src/i18n/zh.ts「（105 键，逐字取自现网语言包，由对拍复核）</w:t>
            </w:r>
          </w:p>
        </w:tc>
      </w:tr>
      <w:tr>
        <w:tc>
          <w:tcPr>
            <w:tcW w:type="dxa" w:w="4156"/>
          </w:tcPr>
          <w:p>
            <w:pPr>
              <w:spacing w:line="276" w:lineRule="auto" w:after="0"/>
              <w:ind w:firstLine="0"/>
              <w:jc w:val="left"/>
            </w:pPr>
            <w:r/>
            <w:r>
              <w:rPr>
                <w:rFonts w:ascii="Times New Roman" w:hAnsi="Times New Roman" w:eastAsia="宋体"/>
                <w:b w:val="0"/>
                <w:color w:val="000000"/>
                <w:sz w:val="21"/>
              </w:rPr>
              <w:t>命令</w:t>
            </w:r>
          </w:p>
        </w:tc>
        <w:tc>
          <w:tcPr>
            <w:tcW w:type="dxa" w:w="4156"/>
          </w:tcPr>
          <w:p>
            <w:pPr>
              <w:spacing w:line="276" w:lineRule="auto" w:after="0"/>
              <w:ind w:firstLine="0"/>
              <w:jc w:val="left"/>
            </w:pPr>
            <w:r/>
            <w:r>
              <w:rPr>
                <w:rFonts w:ascii="Times New Roman" w:hAnsi="Times New Roman" w:eastAsia="宋体"/>
                <w:b w:val="0"/>
                <w:color w:val="000000"/>
                <w:sz w:val="21"/>
              </w:rPr>
              <w:t>」cd app_frontEnd/web &amp;&amp; npm run build:ssr &amp;&amp; npm run parity「（另有 」npm run smoke「 复核契约 42 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2026-09-29 第二轮（ECharts + Java 网关/OAuth2）</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C-5</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实况</w:t>
            </w:r>
          </w:p>
        </w:tc>
      </w:tr>
      <w:tr>
        <w:tc>
          <w:tcPr>
            <w:tcW w:type="dxa" w:w="4156"/>
          </w:tcPr>
          <w:p>
            <w:pPr>
              <w:spacing w:line="276" w:lineRule="auto" w:after="0"/>
              <w:ind w:firstLine="0"/>
              <w:jc w:val="left"/>
            </w:pPr>
            <w:r/>
            <w:r>
              <w:rPr>
                <w:rFonts w:ascii="Times New Roman" w:hAnsi="Times New Roman" w:eastAsia="宋体"/>
                <w:b w:val="0"/>
                <w:color w:val="000000"/>
                <w:sz w:val="21"/>
              </w:rPr>
              <w:t>构件</w:t>
            </w:r>
          </w:p>
        </w:tc>
        <w:tc>
          <w:tcPr>
            <w:tcW w:type="dxa" w:w="4156"/>
          </w:tcPr>
          <w:p>
            <w:pPr>
              <w:spacing w:line="276" w:lineRule="auto" w:after="0"/>
              <w:ind w:firstLine="0"/>
              <w:jc w:val="left"/>
            </w:pPr>
            <w:r/>
            <w:r>
              <w:rPr>
                <w:rFonts w:ascii="Times New Roman" w:hAnsi="Times New Roman" w:eastAsia="宋体"/>
                <w:b/>
                <w:color w:val="000000"/>
                <w:sz w:val="21"/>
              </w:rPr>
              <w:t>纠正上一轮结论</w:t>
            </w:r>
            <w:r>
              <w:rPr>
                <w:rFonts w:ascii="Times New Roman" w:hAnsi="Times New Roman" w:eastAsia="宋体"/>
                <w:b w:val="0"/>
                <w:color w:val="000000"/>
                <w:sz w:val="21"/>
              </w:rPr>
              <w:t>：Maven Central 与阿里云/华为/腾讯镜像</w:t>
            </w:r>
            <w:r>
              <w:rPr>
                <w:rFonts w:ascii="Times New Roman" w:hAnsi="Times New Roman" w:eastAsia="宋体"/>
                <w:b/>
                <w:color w:val="000000"/>
                <w:sz w:val="21"/>
              </w:rPr>
              <w:t>可达</w:t>
            </w:r>
            <w:r>
              <w:rPr>
                <w:rFonts w:ascii="Times New Roman" w:hAnsi="Times New Roman" w:eastAsia="宋体"/>
                <w:b w:val="0"/>
                <w:color w:val="000000"/>
                <w:sz w:val="21"/>
              </w:rPr>
              <w:t>（上轮为瞬时失败）。新增 」settings-online.xml「 下回 gateway/security/oauth2/nacos；离线侧补同名 mirror id + 」-Dmaven.legacyLocalRepo=true「 才能用（实逮：来源 id 不一致会误报不可达）</w:t>
            </w:r>
          </w:p>
        </w:tc>
      </w:tr>
      <w:tr>
        <w:tc>
          <w:tcPr>
            <w:tcW w:type="dxa" w:w="4156"/>
          </w:tcPr>
          <w:p>
            <w:pPr>
              <w:spacing w:line="276" w:lineRule="auto" w:after="0"/>
              <w:ind w:firstLine="0"/>
              <w:jc w:val="left"/>
            </w:pPr>
            <w:r/>
            <w:r>
              <w:rPr>
                <w:rFonts w:ascii="Times New Roman" w:hAnsi="Times New Roman" w:eastAsia="宋体"/>
                <w:b w:val="0"/>
                <w:color w:val="000000"/>
                <w:sz w:val="21"/>
              </w:rPr>
              <w:t>Java 网关</w:t>
            </w:r>
          </w:p>
        </w:tc>
        <w:tc>
          <w:tcPr>
            <w:tcW w:type="dxa" w:w="4156"/>
          </w:tcPr>
          <w:p>
            <w:pPr>
              <w:spacing w:line="276" w:lineRule="auto" w:after="0"/>
              <w:ind w:firstLine="0"/>
              <w:jc w:val="left"/>
            </w:pPr>
            <w:r/>
            <w:r>
              <w:rPr>
                <w:rFonts w:ascii="Times New Roman" w:hAnsi="Times New Roman" w:eastAsia="宋体"/>
                <w:b w:val="0"/>
                <w:color w:val="000000"/>
                <w:sz w:val="21"/>
              </w:rPr>
              <w:t>独立工程 」app_backEnd/backend-gateway/「（Gateway 走 WebFlux，与 MVC+springfox 同进程不兼容）· 端口 28085 · 与 Python 网关 28084 并存灰度；实测 」/algorithm/healthz「、」/web/index.html「、」/detail/api/facts「 经它全 200</w:t>
            </w:r>
          </w:p>
        </w:tc>
      </w:tr>
      <w:tr>
        <w:tc>
          <w:tcPr>
            <w:tcW w:type="dxa" w:w="4156"/>
          </w:tcPr>
          <w:p>
            <w:pPr>
              <w:spacing w:line="276" w:lineRule="auto" w:after="0"/>
              <w:ind w:firstLine="0"/>
              <w:jc w:val="left"/>
            </w:pPr>
            <w:r/>
            <w:r>
              <w:rPr>
                <w:rFonts w:ascii="Times New Roman" w:hAnsi="Times New Roman" w:eastAsia="宋体"/>
                <w:b w:val="0"/>
                <w:color w:val="000000"/>
                <w:sz w:val="21"/>
              </w:rPr>
              <w:t>OAuth2+JWT</w:t>
            </w:r>
          </w:p>
        </w:tc>
        <w:tc>
          <w:tcPr>
            <w:tcW w:type="dxa" w:w="4156"/>
          </w:tcPr>
          <w:p>
            <w:pPr>
              <w:spacing w:line="276" w:lineRule="auto" w:after="0"/>
              <w:ind w:firstLine="0"/>
              <w:jc w:val="left"/>
            </w:pPr>
            <w:r/>
            <w:r>
              <w:rPr>
                <w:rFonts w:ascii="Times New Roman" w:hAnsi="Times New Roman" w:eastAsia="宋体"/>
                <w:b w:val="0"/>
                <w:color w:val="000000"/>
                <w:sz w:val="21"/>
              </w:rPr>
              <w:t>」/java/token「 自签 HS256；」/java/secure/whoami「 带 token 200（SCOPE_guanlan.read）、</w:t>
            </w:r>
            <w:r>
              <w:rPr>
                <w:rFonts w:ascii="Times New Roman" w:hAnsi="Times New Roman" w:eastAsia="宋体"/>
                <w:b/>
                <w:color w:val="000000"/>
                <w:sz w:val="21"/>
              </w:rPr>
              <w:t>无 token 401</w:t>
            </w:r>
            <w:r>
              <w:rPr>
                <w:rFonts w:ascii="Times New Roman" w:hAnsi="Times New Roman" w:eastAsia="宋体"/>
                <w:b w:val="0"/>
                <w:color w:val="000000"/>
                <w:sz w:val="21"/>
              </w:rPr>
              <w:t>；Swagger UI 200。实逮：Nacos 在 classpath 会抢连（须 」spring.cloud.nacos.discovery.enabled=false「）、yml 两个 」guanlan:「 顶层键致 DuplicateKey</w:t>
            </w:r>
          </w:p>
        </w:tc>
      </w:tr>
      <w:tr>
        <w:tc>
          <w:tcPr>
            <w:tcW w:type="dxa" w:w="4156"/>
          </w:tcPr>
          <w:p>
            <w:pPr>
              <w:spacing w:line="276" w:lineRule="auto" w:after="0"/>
              <w:ind w:firstLine="0"/>
              <w:jc w:val="left"/>
            </w:pPr>
            <w:r/>
            <w:r>
              <w:rPr>
                <w:rFonts w:ascii="Times New Roman" w:hAnsi="Times New Roman" w:eastAsia="宋体"/>
                <w:b w:val="0"/>
                <w:color w:val="000000"/>
                <w:sz w:val="21"/>
              </w:rPr>
              <w:t>前端</w:t>
            </w:r>
          </w:p>
        </w:tc>
        <w:tc>
          <w:tcPr>
            <w:tcW w:type="dxa" w:w="4156"/>
          </w:tcPr>
          <w:p>
            <w:pPr>
              <w:spacing w:line="276" w:lineRule="auto" w:after="0"/>
              <w:ind w:firstLine="0"/>
              <w:jc w:val="left"/>
            </w:pPr>
            <w:r/>
            <w:r>
              <w:rPr>
                <w:rFonts w:ascii="Times New Roman" w:hAnsi="Times New Roman" w:eastAsia="宋体"/>
                <w:b w:val="0"/>
                <w:color w:val="000000"/>
                <w:sz w:val="21"/>
              </w:rPr>
              <w:t>ECharts 6.1.0 + 」EChart.vue「；」Energy.vue「/」Component.vue「 已迁（进行中）；」fault「 未开始；语言包改全量搬（845 键）</w:t>
            </w:r>
          </w:p>
        </w:tc>
      </w:tr>
      <w:tr>
        <w:tc>
          <w:tcPr>
            <w:tcW w:type="dxa" w:w="4156"/>
          </w:tcPr>
          <w:p>
            <w:pPr>
              <w:spacing w:line="276" w:lineRule="auto" w:after="0"/>
              <w:ind w:firstLine="0"/>
              <w:jc w:val="left"/>
            </w:pPr>
            <w:r/>
            <w:r>
              <w:rPr>
                <w:rFonts w:ascii="Times New Roman" w:hAnsi="Times New Roman" w:eastAsia="宋体"/>
                <w:b w:val="0"/>
                <w:color w:val="000000"/>
                <w:sz w:val="21"/>
              </w:rPr>
              <w:t>对拍门</w:t>
            </w:r>
          </w:p>
        </w:tc>
        <w:tc>
          <w:tcPr>
            <w:tcW w:type="dxa" w:w="4156"/>
          </w:tcPr>
          <w:p>
            <w:pPr>
              <w:spacing w:line="276" w:lineRule="auto" w:after="0"/>
              <w:ind w:firstLine="0"/>
              <w:jc w:val="left"/>
            </w:pPr>
            <w:r/>
            <w:r>
              <w:rPr>
                <w:rFonts w:ascii="Times New Roman" w:hAnsi="Times New Roman" w:eastAsia="宋体"/>
                <w:b w:val="0"/>
                <w:color w:val="000000"/>
                <w:sz w:val="21"/>
              </w:rPr>
              <w:t>升级为</w:t>
            </w:r>
            <w:r>
              <w:rPr>
                <w:rFonts w:ascii="Times New Roman" w:hAnsi="Times New Roman" w:eastAsia="宋体"/>
                <w:b/>
                <w:color w:val="000000"/>
                <w:sz w:val="21"/>
              </w:rPr>
              <w:t>整页签</w:t>
            </w:r>
            <w:r>
              <w:rPr>
                <w:rFonts w:ascii="Times New Roman" w:hAnsi="Times New Roman" w:eastAsia="宋体"/>
                <w:b w:val="0"/>
                <w:color w:val="000000"/>
                <w:sz w:val="21"/>
              </w:rPr>
              <w:t>（文本序列 + 表格逐行 + 图表数据数字集合）；当前</w:t>
            </w:r>
            <w:r>
              <w:rPr>
                <w:rFonts w:ascii="Times New Roman" w:hAnsi="Times New Roman" w:eastAsia="宋体"/>
                <w:b/>
                <w:color w:val="000000"/>
                <w:sz w:val="21"/>
              </w:rPr>
              <w:t>如实未通过</w:t>
            </w:r>
            <w:r>
              <w:rPr>
                <w:rFonts w:ascii="Times New Roman" w:hAnsi="Times New Roman" w:eastAsia="宋体"/>
                <w:b w:val="0"/>
                <w:color w:val="000000"/>
                <w:sz w:val="21"/>
              </w:rPr>
              <w:t>：overview 138≠95、energy 51≠42 与图数字 11≠16、component 260≠243（含一处空格）</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本版落地的是"链路 + 契约自检页"：证明前端这条栈在本机可用、可构建、可同源取数，并给出自动化对拍口；</w:t>
      </w:r>
    </w:p>
    <w:p>
      <w:pPr>
        <w:spacing w:lineRule="auto" w:line="360" w:before="0" w:after="120"/>
        <w:ind w:firstLine="480"/>
        <w:jc w:val="both"/>
      </w:pPr>
      <w:r>
        <w:rPr>
          <w:rFonts w:ascii="Times New Roman" w:hAnsi="Times New Roman" w:eastAsia="宋体"/>
          <w:b w:val="0"/>
          <w:color w:val="000000"/>
          <w:sz w:val="24"/>
        </w:rPr>
        <w:t>各页签的界面搬迁在后续阶段按同一验收方式推进。</w:t>
      </w:r>
    </w:p>
    <w:p>
      <w:pPr>
        <w:pStyle w:val="Heading2"/>
      </w:pPr>
      <w:r>
        <w:rPr>
          <w:rFonts w:ascii="Times New Roman" w:hAnsi="Times New Roman" w:eastAsia="黑体"/>
          <w:b/>
          <w:color w:val="000000"/>
          <w:sz w:val="28"/>
        </w:rPr>
        <w:t>3.7 后端 Java 化（P12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 + Spring Cloud Alibaba + Spring Boot + Swagger + MyBatis-Plus</w:t>
      </w:r>
      <w:r>
        <w:rPr>
          <w:rFonts w:ascii="Times New Roman" w:hAnsi="Times New Roman" w:eastAsia="宋体"/>
          <w:b w:val="0"/>
          <w:color w:val="000000"/>
          <w:sz w:val="24"/>
        </w:rPr>
        <w:t>（本期先落地单体</w:t>
      </w:r>
    </w:p>
    <w:p>
      <w:pPr>
        <w:spacing w:lineRule="auto" w:line="360" w:before="0" w:after="120"/>
        <w:ind w:firstLine="480"/>
        <w:jc w:val="both"/>
      </w:pPr>
      <w:r>
        <w:rPr>
          <w:rFonts w:ascii="Times New Roman" w:hAnsi="Times New Roman" w:eastAsia="宋体"/>
          <w:b w:val="0"/>
          <w:color w:val="000000"/>
          <w:sz w:val="24"/>
        </w:rPr>
        <w:t>Spring Boot 2.7.18 + springfox Swagger；Gateway/Nacos/OAuth2 待依赖到位）。工具链按用户指定用本机</w:t>
      </w:r>
    </w:p>
    <w:p>
      <w:pPr>
        <w:spacing w:lineRule="auto" w:line="360" w:before="0" w:after="120"/>
        <w:ind w:firstLine="480"/>
        <w:jc w:val="both"/>
      </w:pPr>
      <w:r>
        <w:rPr>
          <w:rFonts w:ascii="Times New Roman" w:hAnsi="Times New Roman" w:eastAsia="宋体"/>
          <w:b w:val="0"/>
          <w:color w:val="000000"/>
          <w:sz w:val="24"/>
        </w:rPr>
        <w:t>JDK 1.8.0_202 + Maven 3.8.9。</w:t>
      </w:r>
    </w:p>
    <w:p>
      <w:pPr>
        <w:spacing w:lineRule="auto" w:line="360" w:before="160" w:after="80"/>
        <w:ind w:firstLine="0"/>
        <w:jc w:val="center"/>
      </w:pPr>
      <w:r>
        <w:rPr>
          <w:rFonts w:ascii="Times New Roman" w:hAnsi="Times New Roman" w:eastAsia="宋体"/>
          <w:b/>
          <w:color w:val="000000"/>
          <w:sz w:val="21"/>
        </w:rPr>
        <w:t>表 C-6</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Times New Roman" w:hAnsi="Times New Roman" w:eastAsia="宋体"/>
                <w:b w:val="0"/>
                <w:color w:val="000000"/>
                <w:sz w:val="21"/>
              </w:rPr>
              <w:t>」app_backEnd/backend-java/「（Maven 单模块；」GuanlanBackendApplication「 + 」DiagnosticController「 + 」AlgorithmClient「 + 」SwaggerConfig「）</w:t>
            </w:r>
          </w:p>
        </w:tc>
      </w:tr>
      <w:tr>
        <w:tc>
          <w:tcPr>
            <w:tcW w:type="dxa" w:w="4156"/>
          </w:tcPr>
          <w:p>
            <w:pPr>
              <w:spacing w:line="276" w:lineRule="auto" w:after="0"/>
              <w:ind w:firstLine="0"/>
              <w:jc w:val="left"/>
            </w:pPr>
            <w:r/>
            <w:r>
              <w:rPr>
                <w:rFonts w:ascii="Times New Roman" w:hAnsi="Times New Roman" w:eastAsia="宋体"/>
                <w:b w:val="0"/>
                <w:color w:val="000000"/>
                <w:sz w:val="21"/>
              </w:rPr>
              <w:t>端口</w:t>
            </w:r>
          </w:p>
        </w:tc>
        <w:tc>
          <w:tcPr>
            <w:tcW w:type="dxa" w:w="4156"/>
          </w:tcPr>
          <w:p>
            <w:pPr>
              <w:spacing w:line="276" w:lineRule="auto" w:after="0"/>
              <w:ind w:firstLine="0"/>
              <w:jc w:val="left"/>
            </w:pPr>
            <w:r/>
            <w:r>
              <w:rPr>
                <w:rFonts w:ascii="Times New Roman" w:hAnsi="Times New Roman" w:eastAsia="宋体"/>
                <w:b w:val="0"/>
                <w:color w:val="000000"/>
                <w:sz w:val="21"/>
              </w:rPr>
              <w:t>28120（与现有 Python 后端并存：detail 18033 / 网关 28084 / 算法 18050 / Vue 28110）——迁移期两套同跑</w:t>
            </w:r>
          </w:p>
        </w:tc>
      </w:tr>
      <w:tr>
        <w:tc>
          <w:tcPr>
            <w:tcW w:type="dxa" w:w="4156"/>
          </w:tcPr>
          <w:p>
            <w:pPr>
              <w:spacing w:line="276" w:lineRule="auto" w:after="0"/>
              <w:ind w:firstLine="0"/>
              <w:jc w:val="left"/>
            </w:pPr>
            <w:r/>
            <w:r>
              <w:rPr>
                <w:rFonts w:ascii="Times New Roman" w:hAnsi="Times New Roman" w:eastAsia="宋体"/>
                <w:b w:val="0"/>
                <w:color w:val="000000"/>
                <w:sz w:val="21"/>
              </w:rPr>
              <w:t>与算法交互</w:t>
            </w:r>
          </w:p>
        </w:tc>
        <w:tc>
          <w:tcPr>
            <w:tcW w:type="dxa" w:w="4156"/>
          </w:tcPr>
          <w:p>
            <w:pPr>
              <w:spacing w:line="276" w:lineRule="auto" w:after="0"/>
              <w:ind w:firstLine="0"/>
              <w:jc w:val="left"/>
            </w:pPr>
            <w:r/>
            <w:r>
              <w:rPr>
                <w:rFonts w:ascii="Times New Roman" w:hAnsi="Times New Roman" w:eastAsia="宋体"/>
                <w:b w:val="0"/>
                <w:color w:val="000000"/>
                <w:sz w:val="21"/>
              </w:rPr>
              <w:t>」AlgorithmClient「 经 HTTP 调算法服务（11 个只读端点），</w:t>
            </w:r>
            <w:r>
              <w:rPr>
                <w:rFonts w:ascii="Times New Roman" w:hAnsi="Times New Roman" w:eastAsia="宋体"/>
                <w:b/>
                <w:color w:val="000000"/>
                <w:sz w:val="21"/>
              </w:rPr>
              <w:t>不重复实现任何判据</w:t>
            </w:r>
            <w:r>
              <w:rPr>
                <w:rFonts w:ascii="Times New Roman" w:hAnsi="Times New Roman" w:eastAsia="宋体"/>
                <w:b w:val="0"/>
                <w:color w:val="000000"/>
                <w:sz w:val="21"/>
              </w:rPr>
              <w:t>；」/java/algorithm/{name}「 按白名单代理</w:t>
            </w:r>
          </w:p>
        </w:tc>
      </w:tr>
      <w:tr>
        <w:tc>
          <w:tcPr>
            <w:tcW w:type="dxa" w:w="4156"/>
          </w:tcPr>
          <w:p>
            <w:pPr>
              <w:spacing w:line="276" w:lineRule="auto" w:after="0"/>
              <w:ind w:firstLine="0"/>
              <w:jc w:val="left"/>
            </w:pPr>
            <w:r/>
            <w:r>
              <w:rPr>
                <w:rFonts w:ascii="Times New Roman" w:hAnsi="Times New Roman" w:eastAsia="宋体"/>
                <w:b w:val="0"/>
                <w:color w:val="000000"/>
                <w:sz w:val="21"/>
              </w:rPr>
              <w:t>接口文档</w:t>
            </w:r>
          </w:p>
        </w:tc>
        <w:tc>
          <w:tcPr>
            <w:tcW w:type="dxa" w:w="4156"/>
          </w:tcPr>
          <w:p>
            <w:pPr>
              <w:spacing w:line="276" w:lineRule="auto" w:after="0"/>
              <w:ind w:firstLine="0"/>
              <w:jc w:val="left"/>
            </w:pPr>
            <w:r/>
            <w:r>
              <w:rPr>
                <w:rFonts w:ascii="Times New Roman" w:hAnsi="Times New Roman" w:eastAsia="宋体"/>
                <w:b w:val="0"/>
                <w:color w:val="000000"/>
                <w:sz w:val="21"/>
              </w:rPr>
              <w:t>springfox 3：Swagger UI 」/swagger-ui/index.html「、OpenAPI 」/v3/api-docs「（OpenAPI 3.0.3）</w:t>
            </w:r>
          </w:p>
        </w:tc>
      </w:tr>
      <w:tr>
        <w:tc>
          <w:tcPr>
            <w:tcW w:type="dxa" w:w="4156"/>
          </w:tcPr>
          <w:p>
            <w:pPr>
              <w:spacing w:line="276" w:lineRule="auto" w:after="0"/>
              <w:ind w:firstLine="0"/>
              <w:jc w:val="left"/>
            </w:pPr>
            <w:r/>
            <w:r>
              <w:rPr>
                <w:rFonts w:ascii="Times New Roman" w:hAnsi="Times New Roman" w:eastAsia="宋体"/>
                <w:b w:val="0"/>
                <w:color w:val="000000"/>
                <w:sz w:val="21"/>
              </w:rPr>
              <w:t>构建</w:t>
            </w:r>
          </w:p>
        </w:tc>
        <w:tc>
          <w:tcPr>
            <w:tcW w:type="dxa" w:w="4156"/>
          </w:tcPr>
          <w:p>
            <w:pPr>
              <w:spacing w:line="276" w:lineRule="auto" w:after="0"/>
              <w:ind w:firstLine="0"/>
              <w:jc w:val="left"/>
            </w:pPr>
            <w:r/>
            <w:r>
              <w:rPr>
                <w:rFonts w:ascii="Times New Roman" w:hAnsi="Times New Roman" w:eastAsia="宋体"/>
                <w:b w:val="0"/>
                <w:color w:val="000000"/>
                <w:sz w:val="21"/>
              </w:rPr>
              <w:t>」python app_backEnd/backend-java/build_offline.py「（」mvn -o compile「 + 自组装 」target/lib「）；随工程带 」settings-offline.xml「（」${user.home}/.m2/repository「 + offline），仓里不写死本机盘符</w:t>
            </w:r>
          </w:p>
        </w:tc>
      </w:tr>
      <w:tr>
        <w:tc>
          <w:tcPr>
            <w:tcW w:type="dxa" w:w="4156"/>
          </w:tcPr>
          <w:p>
            <w:pPr>
              <w:spacing w:line="276" w:lineRule="auto" w:after="0"/>
              <w:ind w:firstLine="0"/>
              <w:jc w:val="left"/>
            </w:pPr>
            <w:r/>
            <w:r>
              <w:rPr>
                <w:rFonts w:ascii="Times New Roman" w:hAnsi="Times New Roman" w:eastAsia="宋体"/>
                <w:b w:val="0"/>
                <w:color w:val="000000"/>
                <w:sz w:val="21"/>
              </w:rPr>
              <w:t>交付</w:t>
            </w:r>
          </w:p>
        </w:tc>
        <w:tc>
          <w:tcPr>
            <w:tcW w:type="dxa" w:w="4156"/>
          </w:tcPr>
          <w:p>
            <w:pPr>
              <w:spacing w:line="276" w:lineRule="auto" w:after="0"/>
              <w:ind w:firstLine="0"/>
              <w:jc w:val="left"/>
            </w:pPr>
            <w:r/>
            <w:r>
              <w:rPr>
                <w:rFonts w:ascii="Times New Roman" w:hAnsi="Times New Roman" w:eastAsia="宋体"/>
                <w:b w:val="0"/>
                <w:color w:val="000000"/>
                <w:sz w:val="21"/>
              </w:rPr>
              <w:t>随包 JRE 1.8 + 」classes「 + 」lib/「（53~54 jar / 26.4 MB）；」target/「 明确不进交付包</w:t>
            </w:r>
          </w:p>
        </w:tc>
      </w:tr>
      <w:tr>
        <w:tc>
          <w:tcPr>
            <w:tcW w:type="dxa" w:w="4156"/>
          </w:tcPr>
          <w:p>
            <w:pPr>
              <w:spacing w:line="276" w:lineRule="auto" w:after="0"/>
              <w:ind w:firstLine="0"/>
              <w:jc w:val="left"/>
            </w:pPr>
            <w:r/>
            <w:r>
              <w:rPr>
                <w:rFonts w:ascii="Times New Roman" w:hAnsi="Times New Roman" w:eastAsia="宋体"/>
                <w:b w:val="0"/>
                <w:color w:val="000000"/>
                <w:sz w:val="21"/>
              </w:rPr>
              <w:t>验收（实测）</w:t>
            </w:r>
          </w:p>
        </w:tc>
        <w:tc>
          <w:tcPr>
            <w:tcW w:type="dxa" w:w="4156"/>
          </w:tcPr>
          <w:p>
            <w:pPr>
              <w:spacing w:line="276" w:lineRule="auto" w:after="0"/>
              <w:ind w:firstLine="0"/>
              <w:jc w:val="left"/>
            </w:pPr>
            <w:r/>
            <w:r>
              <w:rPr>
                <w:rFonts w:ascii="Times New Roman" w:hAnsi="Times New Roman" w:eastAsia="宋体"/>
                <w:b w:val="0"/>
                <w:color w:val="000000"/>
                <w:sz w:val="21"/>
              </w:rPr>
              <w:t>」/java/healthz「 200 且 」algorithm_ok=true「 · 」/java/algorithm/endpoints「 返回 11 端点 · Swagger UI 200 · 」/v3/api-docs「 200</w:t>
            </w:r>
          </w:p>
        </w:tc>
      </w:tr>
      <w:tr>
        <w:tc>
          <w:tcPr>
            <w:tcW w:type="dxa" w:w="4156"/>
          </w:tcPr>
          <w:p>
            <w:pPr>
              <w:spacing w:line="276" w:lineRule="auto" w:after="0"/>
              <w:ind w:firstLine="0"/>
              <w:jc w:val="left"/>
            </w:pPr>
            <w:r/>
            <w:r>
              <w:rPr>
                <w:rFonts w:ascii="Times New Roman" w:hAnsi="Times New Roman" w:eastAsia="宋体"/>
                <w:b w:val="0"/>
                <w:color w:val="000000"/>
                <w:sz w:val="21"/>
              </w:rPr>
              <w:t>待办</w:t>
            </w:r>
          </w:p>
        </w:tc>
        <w:tc>
          <w:tcPr>
            <w:tcW w:type="dxa" w:w="4156"/>
          </w:tcPr>
          <w:p>
            <w:pPr>
              <w:spacing w:line="276" w:lineRule="auto" w:after="0"/>
              <w:ind w:firstLine="0"/>
              <w:jc w:val="left"/>
            </w:pPr>
            <w:r/>
            <w:r>
              <w:rPr>
                <w:rFonts w:ascii="Times New Roman" w:hAnsi="Times New Roman" w:eastAsia="宋体"/>
                <w:b w:val="0"/>
                <w:color w:val="000000"/>
                <w:sz w:val="21"/>
              </w:rPr>
              <w:t>按 」http_api_v1.json「 的 42 条端点逐条迁移 + 逐条对拍；网关前缀灰度切换；对拍通过后删对应 Python 源码</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离线实逮（本机 Maven 仓是残缺的，逐条记在 」app_backEnd/backend-java/README.MD「）</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」mvn package「 打不出 jar（缺 」maven-archiver「 与 」plexus-utils:1.1「）；」surefire「 缺运行期依赖 ⇒ 本项目把</w:t>
      </w:r>
    </w:p>
    <w:p>
      <w:pPr>
        <w:spacing w:lineRule="auto" w:line="360" w:before="0" w:after="120"/>
        <w:ind w:firstLine="480"/>
        <w:jc w:val="both"/>
      </w:pPr>
      <w:r>
        <w:rPr>
          <w:rFonts w:ascii="Times New Roman" w:hAnsi="Times New Roman" w:eastAsia="宋体"/>
          <w:b w:val="0"/>
          <w:color w:val="000000"/>
          <w:sz w:val="24"/>
        </w:rPr>
        <w:t>」default-test「 绑到 」phase=none「；缺 」spring-boot-loader-tools「 ⇒ 不打 fat jar；springfox 3 运行期要</w:t>
      </w:r>
    </w:p>
    <w:p>
      <w:pPr>
        <w:spacing w:lineRule="auto" w:line="360" w:before="0" w:after="120"/>
        <w:ind w:firstLine="480"/>
        <w:jc w:val="both"/>
      </w:pPr>
      <w:r>
        <w:rPr>
          <w:rFonts w:ascii="Times New Roman" w:hAnsi="Times New Roman" w:eastAsia="宋体"/>
          <w:b w:val="0"/>
          <w:color w:val="000000"/>
          <w:sz w:val="24"/>
        </w:rPr>
        <w:t>」mapstruct「（未被传递，需显式声明）；Spring Boot 2.6+ 需 」spring.mvc.pathmatch.matching-strategy=ant_path_matcher。</w:t>
      </w:r>
    </w:p>
    <w:p>
      <w:pPr>
        <w:spacing w:lineRule="auto" w:line="360" w:before="0" w:after="120"/>
        <w:ind w:firstLine="480"/>
        <w:jc w:val="both"/>
      </w:pPr>
      <w:r>
        <w:rPr>
          <w:rFonts w:ascii="Times New Roman" w:hAnsi="Times New Roman" w:eastAsia="宋体"/>
          <w:b w:val="0"/>
          <w:color w:val="000000"/>
          <w:sz w:val="24"/>
        </w:rPr>
        <w:t>到有网/有内网 Maven 源的环境，这些绕法应逐步换回标准做法。</w:t>
      </w:r>
    </w:p>
    <w:p>
      <w:pPr>
        <w:spacing w:lineRule="auto" w:line="360" w:before="240" w:after="160"/>
        <w:ind w:firstLine="0"/>
        <w:jc w:val="left"/>
      </w:pPr>
      <w:r>
        <w:rPr>
          <w:rFonts w:ascii="Times New Roman" w:hAnsi="Times New Roman" w:eastAsia="宋体"/>
          <w:b/>
          <w:color w:val="000000"/>
          <w:sz w:val="32"/>
        </w:rPr>
        <w:t>附：排版规范（字体字号分类）</w:t>
      </w:r>
    </w:p>
    <w:p>
      <w:pPr>
        <w:spacing w:lineRule="auto" w:line="360" w:before="0" w:after="120"/>
        <w:ind w:firstLine="480"/>
        <w:jc w:val="both"/>
      </w:pPr>
      <w:r>
        <w:rPr>
          <w:rFonts w:ascii="Times New Roman" w:hAnsi="Times New Roman" w:eastAsia="宋体"/>
          <w:b w:val="0"/>
          <w:color w:val="000000"/>
          <w:sz w:val="24"/>
        </w:rPr>
        <w:t>本文件与同批交付的另外两份文档由同一个渲染器生成，字体字号分类完全一致；中文用黑体（标题）/宋体（正文），西文与数字用 Times New Roman。</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元素</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字体</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对齐 / 缩进</w:t>
            </w:r>
          </w:p>
        </w:tc>
      </w:tr>
      <w:tr>
        <w:tc>
          <w:tcPr>
            <w:tcW w:type="dxa" w:w="2078"/>
          </w:tcPr>
          <w:p>
            <w:pPr>
              <w:spacing w:line="276" w:lineRule="auto" w:after="0"/>
              <w:ind w:firstLine="0"/>
              <w:jc w:val="left"/>
            </w:pPr>
            <w:r/>
            <w:r>
              <w:rPr>
                <w:rFonts w:ascii="Times New Roman" w:hAnsi="Times New Roman" w:eastAsia="宋体"/>
                <w:b w:val="0"/>
                <w:color w:val="000000"/>
                <w:sz w:val="21"/>
              </w:rPr>
              <w:t>封面标题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小一（26pt）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章标题（一级）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三号（16pt）</w:t>
            </w:r>
          </w:p>
        </w:tc>
        <w:tc>
          <w:tcPr>
            <w:tcW w:type="dxa" w:w="2078"/>
          </w:tcPr>
          <w:p>
            <w:pPr>
              <w:spacing w:line="276" w:lineRule="auto" w:after="0"/>
              <w:ind w:firstLine="0"/>
              <w:jc w:val="left"/>
            </w:pPr>
            <w:r/>
            <w:r>
              <w:rPr>
                <w:rFonts w:ascii="Times New Roman" w:hAnsi="Times New Roman" w:eastAsia="宋体"/>
                <w:b w:val="0"/>
                <w:color w:val="000000"/>
                <w:sz w:val="21"/>
              </w:rPr>
              <w:t>左对齐，章前分页</w:t>
            </w:r>
          </w:p>
        </w:tc>
      </w:tr>
      <w:tr>
        <w:tc>
          <w:tcPr>
            <w:tcW w:type="dxa" w:w="2078"/>
          </w:tcPr>
          <w:p>
            <w:pPr>
              <w:spacing w:line="276" w:lineRule="auto" w:after="0"/>
              <w:ind w:firstLine="0"/>
              <w:jc w:val="left"/>
            </w:pPr>
            <w:r/>
            <w:r>
              <w:rPr>
                <w:rFonts w:ascii="Times New Roman" w:hAnsi="Times New Roman" w:eastAsia="宋体"/>
                <w:b w:val="0"/>
                <w:color w:val="000000"/>
                <w:sz w:val="21"/>
              </w:rPr>
              <w:t>节标题（二级）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四号（14pt）</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小节标题（三级）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小四（12pt）加粗</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正文</w:t>
            </w:r>
          </w:p>
        </w:tc>
        <w:tc>
          <w:tcPr>
            <w:tcW w:type="dxa" w:w="2078"/>
          </w:tcPr>
          <w:p>
            <w:pPr>
              <w:spacing w:line="276" w:lineRule="auto" w:after="0"/>
              <w:ind w:firstLine="0"/>
              <w:jc w:val="left"/>
            </w:pPr>
            <w:r/>
            <w:r>
              <w:rPr>
                <w:rFonts w:ascii="Times New Roman" w:hAnsi="Times New Roman" w:eastAsia="宋体"/>
                <w:b w:val="0"/>
                <w:color w:val="000000"/>
                <w:sz w:val="21"/>
              </w:rPr>
              <w:t>宋体（西文 Times New Roman）</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首行缩进 2 字符，1.5 倍行距，两端对齐</w:t>
            </w:r>
          </w:p>
        </w:tc>
      </w:tr>
      <w:tr>
        <w:tc>
          <w:tcPr>
            <w:tcW w:type="dxa" w:w="2078"/>
          </w:tcPr>
          <w:p>
            <w:pPr>
              <w:spacing w:line="276" w:lineRule="auto" w:after="0"/>
              <w:ind w:firstLine="0"/>
              <w:jc w:val="left"/>
            </w:pPr>
            <w:r/>
            <w:r>
              <w:rPr>
                <w:rFonts w:ascii="Times New Roman" w:hAnsi="Times New Roman" w:eastAsia="宋体"/>
                <w:b w:val="0"/>
                <w:color w:val="000000"/>
                <w:sz w:val="21"/>
              </w:rPr>
              <w:t>列表</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悬挂缩进 0.74 cm</w:t>
            </w:r>
          </w:p>
        </w:tc>
      </w:tr>
      <w:tr>
        <w:tc>
          <w:tcPr>
            <w:tcW w:type="dxa" w:w="2078"/>
          </w:tcPr>
          <w:p>
            <w:pPr>
              <w:spacing w:line="276" w:lineRule="auto" w:after="0"/>
              <w:ind w:firstLine="0"/>
              <w:jc w:val="left"/>
            </w:pPr>
            <w:r/>
            <w:r>
              <w:rPr>
                <w:rFonts w:ascii="Times New Roman" w:hAnsi="Times New Roman" w:eastAsia="宋体"/>
                <w:b w:val="0"/>
                <w:color w:val="000000"/>
                <w:sz w:val="21"/>
              </w:rPr>
              <w:t>表题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居中，置于表格上方</w:t>
            </w:r>
          </w:p>
        </w:tc>
      </w:tr>
      <w:tr>
        <w:tc>
          <w:tcPr>
            <w:tcW w:type="dxa" w:w="2078"/>
          </w:tcPr>
          <w:p>
            <w:pPr>
              <w:spacing w:line="276" w:lineRule="auto" w:after="0"/>
              <w:ind w:firstLine="0"/>
              <w:jc w:val="left"/>
            </w:pPr>
            <w:r/>
            <w:r>
              <w:rPr>
                <w:rFonts w:ascii="Times New Roman" w:hAnsi="Times New Roman" w:eastAsia="宋体"/>
                <w:b w:val="0"/>
                <w:color w:val="000000"/>
                <w:sz w:val="21"/>
              </w:rPr>
              <w:t>表头</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五号（10.5pt）加粗</w:t>
            </w:r>
          </w:p>
        </w:tc>
        <w:tc>
          <w:tcPr>
            <w:tcW w:type="dxa" w:w="2078"/>
          </w:tcPr>
          <w:p>
            <w:pPr>
              <w:spacing w:line="276" w:lineRule="auto" w:after="0"/>
              <w:ind w:firstLine="0"/>
              <w:jc w:val="left"/>
            </w:pPr>
            <w:r/>
            <w:r>
              <w:rPr>
                <w:rFonts w:ascii="Times New Roman" w:hAnsi="Times New Roman" w:eastAsia="宋体"/>
                <w:b w:val="0"/>
                <w:color w:val="000000"/>
                <w:sz w:val="21"/>
              </w:rPr>
              <w:t>居中，浅灰底纹，跨页重复</w:t>
            </w:r>
          </w:p>
        </w:tc>
      </w:tr>
      <w:tr>
        <w:tc>
          <w:tcPr>
            <w:tcW w:type="dxa" w:w="2078"/>
          </w:tcPr>
          <w:p>
            <w:pPr>
              <w:spacing w:line="276" w:lineRule="auto" w:after="0"/>
              <w:ind w:firstLine="0"/>
              <w:jc w:val="left"/>
            </w:pPr>
            <w:r/>
            <w:r>
              <w:rPr>
                <w:rFonts w:ascii="Times New Roman" w:hAnsi="Times New Roman" w:eastAsia="宋体"/>
                <w:b w:val="0"/>
                <w:color w:val="000000"/>
                <w:sz w:val="21"/>
              </w:rPr>
              <w:t>表格正文</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五号（10.5pt）；≥6 列降 9pt</w:t>
            </w:r>
          </w:p>
        </w:tc>
        <w:tc>
          <w:tcPr>
            <w:tcW w:type="dxa" w:w="2078"/>
          </w:tcPr>
          <w:p>
            <w:pPr>
              <w:spacing w:line="276" w:lineRule="auto" w:after="0"/>
              <w:ind w:firstLine="0"/>
              <w:jc w:val="left"/>
            </w:pPr>
            <w:r/>
            <w:r>
              <w:rPr>
                <w:rFonts w:ascii="Times New Roman" w:hAnsi="Times New Roman" w:eastAsia="宋体"/>
                <w:b w:val="0"/>
                <w:color w:val="000000"/>
                <w:sz w:val="21"/>
              </w:rPr>
              <w:t>左对齐，垂直居中</w:t>
            </w:r>
          </w:p>
        </w:tc>
      </w:tr>
      <w:tr>
        <w:tc>
          <w:tcPr>
            <w:tcW w:type="dxa" w:w="2078"/>
          </w:tcPr>
          <w:p>
            <w:pPr>
              <w:spacing w:line="276" w:lineRule="auto" w:after="0"/>
              <w:ind w:firstLine="0"/>
              <w:jc w:val="left"/>
            </w:pPr>
            <w:r/>
            <w:r>
              <w:rPr>
                <w:rFonts w:ascii="Times New Roman" w:hAnsi="Times New Roman" w:eastAsia="宋体"/>
                <w:b w:val="0"/>
                <w:color w:val="000000"/>
                <w:sz w:val="21"/>
              </w:rPr>
              <w:t>图</w:t>
            </w:r>
          </w:p>
        </w:tc>
        <w:tc>
          <w:tcPr>
            <w:tcW w:type="dxa" w:w="2078"/>
          </w:tcPr>
          <w:p>
            <w:pPr>
              <w:spacing w:line="276" w:lineRule="auto" w:after="0"/>
              <w:ind w:firstLine="0"/>
              <w:jc w:val="left"/>
            </w:pPr>
            <w:r/>
            <w:r>
              <w:rPr>
                <w:rFonts w:ascii="Times New Roman" w:hAnsi="Times New Roman" w:eastAsia="宋体"/>
                <w:b w:val="0"/>
                <w:color w:val="000000"/>
                <w:sz w:val="21"/>
              </w:rPr>
              <w:t>—</w:t>
            </w:r>
          </w:p>
        </w:tc>
        <w:tc>
          <w:tcPr>
            <w:tcW w:type="dxa" w:w="2078"/>
          </w:tcPr>
          <w:p>
            <w:pPr>
              <w:spacing w:line="276" w:lineRule="auto" w:after="0"/>
              <w:ind w:firstLine="0"/>
              <w:jc w:val="left"/>
            </w:pPr>
            <w:r/>
            <w:r>
              <w:rPr>
                <w:rFonts w:ascii="Times New Roman" w:hAnsi="Times New Roman" w:eastAsia="宋体"/>
                <w:b w:val="0"/>
                <w:color w:val="000000"/>
                <w:sz w:val="21"/>
              </w:rPr>
              <w:t>宽度 ≤ 15 cm</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图题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居中，置于图下方</w:t>
            </w:r>
          </w:p>
        </w:tc>
      </w:tr>
      <w:tr>
        <w:tc>
          <w:tcPr>
            <w:tcW w:type="dxa" w:w="2078"/>
          </w:tcPr>
          <w:p>
            <w:pPr>
              <w:spacing w:line="276" w:lineRule="auto" w:after="0"/>
              <w:ind w:firstLine="0"/>
              <w:jc w:val="left"/>
            </w:pPr>
            <w:r/>
            <w:r>
              <w:rPr>
                <w:rFonts w:ascii="Times New Roman" w:hAnsi="Times New Roman" w:eastAsia="宋体"/>
                <w:b w:val="0"/>
                <w:color w:val="000000"/>
                <w:sz w:val="21"/>
              </w:rPr>
              <w:t>页眉</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页脚页码</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居中（第 X 页 / 共 Y 页）</w:t>
            </w:r>
          </w:p>
        </w:tc>
      </w:tr>
    </w:tbl>
    <w:sectPr w:rsidR="00FC693F" w:rsidRPr="0006063C" w:rsidSect="00034616">
      <w:headerReference w:type="default" r:id="rId15"/>
      <w:footerReference w:type="default" r:id="rId16"/>
      <w:pgSz w:w="11906" w:h="16838"/>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b w:val="0"/>
        <w:color w:val="000000"/>
        <w:sz w:val="18"/>
      </w:rPr>
      <w:t xml:space="preserve">第 </w:t>
    </w:r>
    <w:r>
      <w:fldChar w:fldCharType="begin"/>
      <w:instrText xml:space="preserve">PAGE</w:instrText>
      <w:fldChar w:fldCharType="separate"/>
      <w:t>1</w:t>
      <w:fldChar w:fldCharType="end"/>
    </w:r>
    <w:r>
      <w:rPr>
        <w:rFonts w:ascii="Times New Roman" w:hAnsi="Times New Roman" w:eastAsia="宋体"/>
        <w:b w:val="0"/>
        <w:color w:val="000000"/>
        <w:sz w:val="18"/>
      </w:rPr>
      <w:t xml:space="preserve"> 页 / 共 </w:t>
    </w:r>
    <w:r>
      <w:fldChar w:fldCharType="begin"/>
      <w:instrText xml:space="preserve">NUMPAGES</w:instrText>
      <w:fldChar w:fldCharType="separate"/>
      <w:t>1</w:t>
      <w:fldChar w:fldCharType="end"/>
    </w:r>
    <w:r>
      <w:rPr>
        <w:rFonts w:ascii="Times New Roman" w:hAnsi="Times New Roman" w:eastAsia="宋体"/>
        <w:b w:val="0"/>
        <w:color w:val="000000"/>
        <w:sz w:val="18"/>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宋体"/>
        <w:b w:val="0"/>
        <w:color w:val="000000"/>
        <w:sz w:val="18"/>
      </w:rPr>
      <w:t>系统设计说明 · 观澜 v2 风电场智能分析系统 · 版本 2.90.1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360" w:after="0"/>
    </w:pPr>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0" w:after="240" w:lineRule="auto" w:line="360"/>
      <w:ind w:firstLine="0"/>
      <w:outlineLvl w:val="0"/>
    </w:pPr>
    <w:rPr>
      <w:rFonts w:asciiTheme="majorHAnsi" w:eastAsiaTheme="majorEastAsia" w:hAnsiTheme="majorHAnsi" w:cstheme="majorBidi" w:ascii="Times New Roman" w:hAnsi="Times New Roman" w:eastAsia="黑体"/>
      <w:b/>
      <w:bCs/>
      <w:i w:val="0"/>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lineRule="auto" w:line="360"/>
      <w:ind w:firstLine="0"/>
      <w:outlineLvl w:val="1"/>
    </w:pPr>
    <w:rPr>
      <w:rFonts w:asciiTheme="majorHAnsi" w:eastAsiaTheme="majorEastAsia" w:hAnsiTheme="majorHAnsi" w:cstheme="majorBidi" w:ascii="Times New Roman" w:hAnsi="Times New Roman" w:eastAsia="黑体"/>
      <w:b/>
      <w:bCs/>
      <w:i w:val="0"/>
      <w:color w:val="000000"/>
      <w:sz w:val="28"/>
      <w:szCs w:val="26"/>
    </w:rPr>
  </w:style>
  <w:style w:type="paragraph" w:styleId="Heading3">
    <w:name w:val="heading 3"/>
    <w:basedOn w:val="Normal"/>
    <w:next w:val="Normal"/>
    <w:link w:val="Heading3Char"/>
    <w:uiPriority w:val="9"/>
    <w:unhideWhenUsed/>
    <w:qFormat/>
    <w:rsid w:val="00FC693F"/>
    <w:pPr>
      <w:keepNext/>
      <w:keepLines/>
      <w:spacing w:before="240" w:after="120" w:lineRule="auto" w:line="360"/>
      <w:ind w:firstLine="0"/>
      <w:outlineLvl w:val="2"/>
    </w:pPr>
    <w:rPr>
      <w:rFonts w:asciiTheme="majorHAnsi" w:eastAsiaTheme="majorEastAsia" w:hAnsiTheme="majorHAnsi" w:cstheme="majorBidi" w:ascii="Times New Roman" w:hAnsi="Times New Roman" w:eastAsia="黑体"/>
      <w:b/>
      <w:bCs/>
      <w:i w:val="0"/>
      <w:color w:val="000000"/>
      <w:sz w:val="24"/>
    </w:rPr>
  </w:style>
  <w:style w:type="paragraph" w:styleId="Heading4">
    <w:name w:val="heading 4"/>
    <w:basedOn w:val="Normal"/>
    <w:next w:val="Normal"/>
    <w:link w:val="Heading4Char"/>
    <w:uiPriority w:val="9"/>
    <w:semiHidden/>
    <w:unhideWhenUsed/>
    <w:qFormat/>
    <w:rsid w:val="00FC693F"/>
    <w:pPr>
      <w:keepNext/>
      <w:keepLines/>
      <w:spacing w:before="240" w:after="120" w:lineRule="auto" w:line="360"/>
      <w:ind w:firstLine="0"/>
      <w:outlineLvl w:val="3"/>
    </w:pPr>
    <w:rPr>
      <w:rFonts w:asciiTheme="majorHAnsi" w:eastAsiaTheme="majorEastAsia" w:hAnsiTheme="majorHAnsi" w:cstheme="majorBidi" w:ascii="Times New Roman" w:hAnsi="Times New Roman" w:eastAsia="黑体"/>
      <w:b/>
      <w:bCs/>
      <w:i w:val="0"/>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