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2.88.1（与系统版本一致）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2.88.1；内容以样本风电场（下称"本场"）为依据，样本场实测日期为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本文不重复需求条目本身（那是《需求分析_观澜_2.88.1.docx》的职责），也不重复操作步骤的逐步手册（那是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与《需求分析_观澜_2.88.1.docx》的对应关系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所示；与《数据要求说明_观澜_2.88.1.docx》的数据侧口径去向见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2.88.1；打包文件名由 src/version.py 的 package_name() 给出，为 app_guanlang_v2.88.1.zip。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app_&lt;模块&gt;/</w:t>
      </w:r>
    </w:p>
    <w:p>
      <w:pPr>
        <w:spacing w:lineRule="auto" w:line="360" w:before="0" w:after="120"/>
        <w:ind w:firstLine="480"/>
        <w:jc w:val="both"/>
      </w:pPr>
      <w:r>
        <w:rPr>
          <w:rFonts w:ascii="Times New Roman" w:hAnsi="Times New Roman" w:eastAsia="宋体"/>
          <w:b w:val="0"/>
          <w:color w:val="000000"/>
          <w:sz w:val="24"/>
        </w:rPr>
        <w:t>common/                模块内通用插件/组件（跨模块复用的公共层是 app_common）</w:t>
      </w:r>
    </w:p>
    <w:p>
      <w:pPr>
        <w:spacing w:lineRule="auto" w:line="360" w:before="0" w:after="120"/>
        <w:ind w:firstLine="480"/>
        <w:jc w:val="both"/>
      </w:pPr>
      <w:r>
        <w:rPr>
          <w:rFonts w:ascii="Times New Roman" w:hAnsi="Times New Roman" w:eastAsia="宋体"/>
          <w:b w:val="0"/>
          <w:color w:val="000000"/>
          <w:sz w:val="24"/>
        </w:rPr>
        <w:t>configs/               模块</w:t>
      </w:r>
      <w:r>
        <w:rPr>
          <w:rFonts w:ascii="Times New Roman" w:hAnsi="Times New Roman" w:eastAsia="宋体"/>
          <w:b/>
          <w:color w:val="000000"/>
          <w:sz w:val="24"/>
        </w:rPr>
        <w:t>专属</w:t>
      </w:r>
      <w:r>
        <w:rPr>
          <w:rFonts w:ascii="Times New Roman" w:hAnsi="Times New Roman" w:eastAsia="宋体"/>
          <w:b w:val="0"/>
          <w:color w:val="000000"/>
          <w:sz w:val="24"/>
        </w:rPr>
        <w:t>配置域（共用单件仍留安装根 configs/ 单源）</w:t>
      </w:r>
    </w:p>
    <w:p>
      <w:pPr>
        <w:spacing w:lineRule="auto" w:line="360" w:before="0" w:after="120"/>
        <w:ind w:firstLine="480"/>
        <w:jc w:val="both"/>
      </w:pPr>
      <w:r>
        <w:rPr>
          <w:rFonts w:ascii="Times New Roman" w:hAnsi="Times New Roman" w:eastAsia="宋体"/>
          <w:b w:val="0"/>
          <w:color w:val="000000"/>
          <w:sz w:val="24"/>
        </w:rPr>
        <w:t>data/                  模块相关数据件（运行期数据在安装根 data/、outputs/）</w:t>
      </w:r>
    </w:p>
    <w:p>
      <w:pPr>
        <w:spacing w:lineRule="auto" w:line="360" w:before="0" w:after="120"/>
        <w:ind w:firstLine="480"/>
        <w:jc w:val="both"/>
      </w:pPr>
      <w:r>
        <w:rPr>
          <w:rFonts w:ascii="Times New Roman" w:hAnsi="Times New Roman" w:eastAsia="宋体"/>
          <w:b w:val="0"/>
          <w:color w:val="000000"/>
          <w:sz w:val="24"/>
        </w:rPr>
        <w:t>app_&lt;模块&gt;_guanlan/    观澜在该模块的实现包；其中 api.py 是该模块</w:t>
      </w:r>
      <w:r>
        <w:rPr>
          <w:rFonts w:ascii="Times New Roman" w:hAnsi="Times New Roman" w:eastAsia="宋体"/>
          <w:b/>
          <w:color w:val="000000"/>
          <w:sz w:val="24"/>
        </w:rPr>
        <w:t>唯一的对外公开面</w:t>
      </w:r>
    </w:p>
    <w:p>
      <w:pPr>
        <w:spacing w:lineRule="auto" w:line="360" w:before="0" w:after="120"/>
        <w:ind w:firstLine="480"/>
        <w:jc w:val="both"/>
      </w:pPr>
      <w:r>
        <w:rPr>
          <w:rFonts w:ascii="Times New Roman" w:hAnsi="Times New Roman" w:eastAsia="宋体"/>
          <w:b w:val="0"/>
          <w:color w:val="000000"/>
          <w:sz w:val="24"/>
        </w:rPr>
        <w:t>README.MD              职责 / 公开面 / 安装部署与运行</w:t>
      </w:r>
    </w:p>
    <w:p>
      <w:pPr>
        <w:spacing w:lineRule="auto" w:line="360" w:before="0" w:after="120"/>
        <w:ind w:firstLine="480"/>
        <w:jc w:val="both"/>
      </w:pPr>
      <w:r>
        <w:rPr>
          <w:rFonts w:ascii="Times New Roman" w:hAnsi="Times New Roman" w:eastAsia="宋体"/>
          <w:b w:val="0"/>
          <w:color w:val="000000"/>
          <w:sz w:val="24"/>
        </w:rPr>
        <w:t>install.bat / install.sh · uninstall.bat / uninstall.sh · run.bat / run.sh   （入口包装：内部调安装根统一入口）</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Times New Roman" w:hAnsi="Times New Roman"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Times New Roman" w:hAnsi="Times New Roman"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Times New Roman" w:hAnsi="Times New Roman"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只许经对方 」api.py「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③ 公共层不得依赖任何业务模块；④ 每个 」api.py「 的转发目标必须真实存在。四条由 」scripts/module_boundary_audit.py「</w:t>
      </w:r>
    </w:p>
    <w:p>
      <w:pPr>
        <w:spacing w:lineRule="auto" w:line="360" w:before="0" w:after="120"/>
        <w:ind w:firstLine="480"/>
        <w:jc w:val="both"/>
      </w:pPr>
      <w:r>
        <w:rPr>
          <w:rFonts w:ascii="Times New Roman" w:hAnsi="Times New Roman" w:eastAsia="宋体"/>
          <w:b w:val="0"/>
          <w:color w:val="000000"/>
          <w:sz w:val="24"/>
        </w:rPr>
        <w:t>逐条检查，并接入 」guanlan.py check「；模块职责、允许依赖与迁移阶段登记在 」configs/modules.yaml「。</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：实现仍在既有路径（」src/</w:t>
      </w:r>
      <w:r>
        <w:rPr>
          <w:rFonts w:ascii="Times New Roman" w:hAnsi="Times New Roman" w:eastAsia="宋体"/>
          <w:b/>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P1–P7 分阶段实体迁移，每阶段独立提交、随时可回退，方案与验收口径见 」docs/重构方案_模块化_v0.1.md「。</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：」src/「 下的九个平台件（路径真源、版本真源、日志、进程、入口引用、控制台输出、运行态作业文件、产物派生台账、表格式）已实体迁入 」app_common/app_common_guanlan/「；安装根推算由 」__file__.parents[1]「 改为</w:t>
      </w:r>
      <w:r>
        <w:rPr>
          <w:rFonts w:ascii="Times New Roman" w:hAnsi="Times New Roman" w:eastAsia="宋体"/>
          <w:b/>
          <w:color w:val="000000"/>
          <w:sz w:val="24"/>
        </w:rPr>
        <w:t>按 」configs/「 与 」guanlan.py「 标记向上查找</w:t>
      </w:r>
      <w:r>
        <w:rPr>
          <w:rFonts w:ascii="Times New Roman" w:hAnsi="Times New Roman" w:eastAsia="宋体"/>
          <w:b w:val="0"/>
          <w:color w:val="000000"/>
          <w:sz w:val="24"/>
        </w:rPr>
        <w:t>（位置无关，再搬也不会算错）；旧路径 」src/&lt;件&gt;.py「 保留为</w:t>
      </w:r>
      <w:r>
        <w:rPr>
          <w:rFonts w:ascii="Times New Roman" w:hAnsi="Times New Roman" w:eastAsia="宋体"/>
          <w:b/>
          <w:color w:val="000000"/>
          <w:sz w:val="24"/>
        </w:rPr>
        <w:t>兼容转发壳</w:t>
      </w:r>
      <w:r>
        <w:rPr>
          <w:rFonts w:ascii="Times New Roman" w:hAnsi="Times New Roman" w:eastAsia="宋体"/>
          <w:b w:val="0"/>
          <w:color w:val="000000"/>
          <w:sz w:val="24"/>
        </w:rPr>
        <w:t>（」sys.modules「 别名，含私有名），因此脚本、审计器与文档里既有的 」src/paths.py「、」src/version.py「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 xml:space="preserve">：」data「/」scada_source「/」slim「/」mdb_names「 四个库模块与 12 个构建器（rebuild_from_raw、rebuild_all、scada_slim_build、windscada_monthly_build、vib_raw_build、raw_scan、raw_data_check、place_raw_data、pitch_face_build、baseline_38_build、component_history_build、csv_to_mdb）迁入 」app_ETL/app_ETL_guanlan/「；」scripts/&lt;同名&gt;.py「 保留为 </w:t>
      </w:r>
      <w:r>
        <w:rPr>
          <w:rFonts w:ascii="Times New Roman" w:hAnsi="Times New Roman" w:eastAsia="宋体"/>
          <w:b/>
          <w:color w:val="000000"/>
          <w:sz w:val="24"/>
        </w:rPr>
        <w:t>CLI 兼容壳</w:t>
      </w:r>
      <w:r>
        <w:rPr>
          <w:rFonts w:ascii="Times New Roman" w:hAnsi="Times New Roman" w:eastAsia="宋体"/>
          <w:b w:val="0"/>
          <w:color w:val="000000"/>
          <w:sz w:val="24"/>
        </w:rPr>
        <w:t>（导入实现并原样返回其退出码），所以重算链、审计器与文档里既有的 」scripts/&lt;构建器&gt;.py「 路径引用不变。构建器的安装根推算一律经公共层公开面 」app_common.app_common_guanlan.api.install_root「（不再用 」__file__.parents[1]「）。本轮实逮并修掉一类搬迁陷阱：包内相对导入（」from .config「、」from . import scada_source「、」from .mdb_names「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taxonomy「、」audit「、」perf/*「（availability、control、curtail、curves、faults、powercurve、reliability、trend）、」subsys/*「（fusion、hydraulic、pitch、structure、temp_nbm、thermal_chain、workorder、yaw）与随迁的振动分析件（report_std、tcm、knowledge、cross_review、audit_rules、pipeline）共 26 文件 / 3,858 行迁入 」app_algorithmModel/app_algorithmModel_guanlan/「；旧路径留兼容转发壳。跨模块依赖改为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：数据层经 」app_ETL…api「（本轮为它补了函数级公开名 load_10min/contracted_cols 与 slim 模块），安装根经 」app_common…api「。</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（windcms 的 」.data「/」.config「 与 windscada 的同名模块语义不同），以及 」from . import X「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：」cli「（原根 」guanlan.py「）、」serve「（分析组件）、」gateway「、」ops「、」service「、」start_hidden「、四个 」ops_*「、」windcms/{serve,orchestrator,llm,agent}「 与 」config/terms/i18n/lang/report_export/deid*「 共 21 文件 / 10,482 行迁入 」app_backEnd/app_backEnd_guanlan/「。</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：根 」guanlan.py「、」scripts/&lt;9 件&gt;「（CLI 壳）与 」src/windscada/*「、」src/windcms/*「（模块别名壳）；网关—Nginx 的接入点契约改名为 」gateway_contract.py「 以免与真实现 」gateway.py「 撞名。后端件一律经公共层 」install_root()「 取安装根（本轮修 13 处 」__file__「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200（门户、」/detail/v2「、」/detail/api/fleet「、」/ops「、」/ops/api/state「、」/cms/「、」/sim/「）+ 全门禁 + 开箱验证 5/5。</w:t>
      </w:r>
    </w:p>
    <w:p>
      <w:pPr>
        <w:spacing w:lineRule="auto" w:line="360" w:before="0" w:after="120"/>
        <w:ind w:firstLine="480"/>
        <w:jc w:val="both"/>
      </w:pPr>
      <w:r>
        <w:rPr>
          <w:rFonts w:ascii="Times New Roman" w:hAnsi="Times New Roman" w:eastAsia="宋体"/>
          <w:b w:val="0"/>
          <w:color w:val="000000"/>
          <w:sz w:val="24"/>
        </w:rPr>
        <w:t>本轮实逮的搬迁陷阱（已并入换目录检查表）：① CLI 壳的 」sys.path「 要插</w:t>
      </w:r>
      <w:r>
        <w:rPr>
          <w:rFonts w:ascii="Times New Roman" w:hAnsi="Times New Roman" w:eastAsia="宋体"/>
          <w:b/>
          <w:color w:val="000000"/>
          <w:sz w:val="24"/>
        </w:rPr>
        <w:t>安装根</w:t>
      </w:r>
      <w:r>
        <w:rPr>
          <w:rFonts w:ascii="Times New Roman" w:hAnsi="Times New Roman" w:eastAsia="宋体"/>
          <w:b w:val="0"/>
          <w:color w:val="000000"/>
          <w:sz w:val="24"/>
        </w:rPr>
        <w:t xml:space="preserve">（」scripts/「 的上一层）而不是自身目录；② 服务类脚本常无 」main()「（入口写在 」__main__「 守卫里）—— 壳需 」runpy.run_path(..., run_name="__main__")「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，迁移前必须先盘点目标目录（本轮 」gateway.py「 即为此）；④ 审计器/校验器按旧路径读源码的（」detail_deps「 读 」scripts/windscada_serve.py「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：工作台单页资源（」app.js「/」app.css「/」charts.js「/」favicon.svg「）、页面装配（」shell.html「/」build.py「/」snapshot.py「）、经典页模板（」CHART_JS「/」PAGE_FLEET「/」PAGE_PROBLEM「/」PAGE_TURBINE「，约 246 KB，其中图表 JS 176 KB）、设计系统 」design.py「、双语文案语言包 」lang.py「、显示层术语 」terms.py「 与三个门户装配器，共 13 件迁入 」app_frontEnd/app_frontEnd_guanlan/「（」assets/「、」pages/「、」builders/「）。旧路径全部留兼容壳：」src/windscada/ui/{build,snapshot}.py「、」src/windscada/{design,lang,terms}.py「（模块别名壳，」python -m「 照旧）与 」scripts/{portal_build,guanlan_portal_fix_anchors,guanlan_portal_inject_claims}.py「（CLI 壳）。</w:t>
      </w:r>
      <w:r>
        <w:rPr>
          <w:rFonts w:ascii="Times New Roman" w:hAnsi="Times New Roman" w:eastAsia="宋体"/>
          <w:b/>
          <w:color w:val="000000"/>
          <w:sz w:val="24"/>
        </w:rPr>
        <w:t>验收</w:t>
      </w:r>
      <w:r>
        <w:rPr>
          <w:rFonts w:ascii="Times New Roman" w:hAnsi="Times New Roman" w:eastAsia="宋体"/>
          <w:b w:val="0"/>
          <w:color w:val="000000"/>
          <w:sz w:val="24"/>
        </w:rPr>
        <w:t>：出页（」build.render「 四组合）与设计系统两段 CSS 逐字节等于迁移前；」serve.py「 四个经典页模板常量与三张经典页渲染逐字节一致；」portal_build --verify「 装配结果与 20.19 MB 门户逐字节一致；服务重启后门户、」/detail/v2「、」/ops「、」/cms/「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按路径读它们的审计器要同步改（」detail_deps「、」pages_audit「、」guanlan_baseline_manifest「、」audit_chinese_terms「、」check_portability「 的 ALLOW 键、」configs/registry.yaml「 的 consumers）；② 迁入子目录后 」__file__「 上跳层数变了 ⇒ 取根统一走公共层 」install_root()「；③ 模板抽成真资源件时，装载必须 」newline=""「，否则换行翻译会改掉模板字节。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：本体 20 件（对象库、码表、摄入六步、检索、MCP 只读工具、离线问答代理与模型闸）与 SOP 38 件（契约闸、判别器、调查与案例、台账与日期口径、各类校验、编排）共 58 个模块 / 19,775 行迁入 」app_ontology/app_ontology_guanlan/{ontology,sop}/「。</w:t>
      </w:r>
      <w:r>
        <w:rPr>
          <w:rFonts w:ascii="Times New Roman" w:hAnsi="Times New Roman" w:eastAsia="宋体"/>
          <w:b/>
          <w:color w:val="000000"/>
          <w:sz w:val="24"/>
        </w:rPr>
        <w:t>旧路径全部留兼容壳</w:t>
      </w:r>
      <w:r>
        <w:rPr>
          <w:rFonts w:ascii="Times New Roman" w:hAnsi="Times New Roman" w:eastAsia="宋体"/>
          <w:b w:val="0"/>
          <w:color w:val="000000"/>
          <w:sz w:val="24"/>
        </w:rPr>
        <w:t>：」src/ontology/&lt;件&gt;.py「、」src/sop/&lt;件&gt;.py「（模块别名壳；」python -m src.ontology.kb_ingest「 这类重算链入口经壳 」runpy「 按 」__main__「 重跑，命令一字不改）。正文里 」app_ontology/.../ontology/&lt;件&gt;.py「 即 」app_ontology/app_ontology_guanlan/ontology/&lt;件&gt;.py「（」sop/「 同理）。</w:t>
      </w:r>
      <w:r>
        <w:rPr>
          <w:rFonts w:ascii="Times New Roman" w:hAnsi="Times New Roman" w:eastAsia="宋体"/>
          <w:b/>
          <w:color w:val="000000"/>
          <w:sz w:val="24"/>
        </w:rPr>
        <w:t>验收</w:t>
      </w:r>
      <w:r>
        <w:rPr>
          <w:rFonts w:ascii="Times New Roman" w:hAnsi="Times New Roman" w:eastAsia="宋体"/>
          <w:b w:val="0"/>
          <w:color w:val="000000"/>
          <w:sz w:val="24"/>
        </w:rPr>
        <w:t>：58/58 模块新旧路径均可导入且为同一模块对象；9 处取根抽查全部等于安装根；门户 / 」/ops「 / 」/cms/「 / 」/api/ont_list「 / 」/api/ont_chain「 / 」/api/maint_survey「 / 」/api/maint_std「 / 」/api/maint_framework「 / 」/api/dq_findings「 / 」/api/facts「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；」-m src.ontology.mcp_server「、」-m src.sop.cases「 等旧入口冒烟通过；全门禁 rc=0。本轮实逮：① 包内 」from .. import paths「（23 处）迁入子包后必须改绝对路径；② 19 处 」__file__「 取根改公共层 」install_root()「；③ </w:t>
      </w:r>
      <w:r>
        <w:rPr>
          <w:rFonts w:ascii="Times New Roman" w:hAnsi="Times New Roman" w:eastAsia="宋体"/>
          <w:b/>
          <w:color w:val="000000"/>
          <w:sz w:val="24"/>
        </w:rPr>
        <w:t>」-m「 入口必须由壳 」runpy.run_module(..., run_name="__main__")「 兜住</w:t>
      </w:r>
      <w:r>
        <w:rPr>
          <w:rFonts w:ascii="Times New Roman" w:hAnsi="Times New Roman" w:eastAsia="宋体"/>
          <w:b w:val="0"/>
          <w:color w:val="000000"/>
          <w:sz w:val="24"/>
        </w:rPr>
        <w:t>，否则重算链 ⑦ 步会静默不出活；④ 按源码路径读本层文件的审计器与登记表（」audit_chinese_terms「、」check_portability「 的 ALLOW 键、」products_reverse_audit「 的生成端、」configs/{registry,terms/jargon_rules}.yaml「）要同步改，否则门禁会读壳或误报。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：23 个工具 / 7,426 行迁入 」app_qualityGate/app_qualityGate_guanlan/{audits,docs,pack}/「 —— 审计器 17 件（配置统一、页面归口、产物反向呼应、链路缺口、可移植、日志、安全扫描、中文表达、模块边界、页面指纹、产物清点与补缺、依赖台账）、交付文档三检与版本记录 3 件、打包器与开箱验证与卸载器 3 件。旧路径 」scripts/&lt;件&gt;.py「 全部留 CLI 壳（公开名同面转发 + 」main()「；」guanlan.py check「 用 importlib 载入这些路径，照旧可用）。</w:t>
      </w:r>
      <w:r>
        <w:rPr>
          <w:rFonts w:ascii="Times New Roman" w:hAnsi="Times New Roman" w:eastAsia="宋体"/>
          <w:b/>
          <w:color w:val="000000"/>
          <w:sz w:val="24"/>
        </w:rPr>
        <w:t>根引导脚本（」install.ps1「/」install.sh「/」uninstall.*「/」check.bat「/」pack.bat|sh「/」start|stop.bat「）原地不动</w:t>
      </w:r>
      <w:r>
        <w:rPr>
          <w:rFonts w:ascii="Times New Roman" w:hAnsi="Times New Roman" w:eastAsia="宋体"/>
          <w:b w:val="0"/>
          <w:color w:val="000000"/>
          <w:sz w:val="24"/>
        </w:rPr>
        <w:t>：它们是"解压即用"的引导层，被 README、入口引用闭合门与 」.gitattributes「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（config / pages / chain_gap / products_reverse / detail_deps / version_log / docs_verify / check_transferable），模块边界与可移植性 rc=0；23 个壳经 importlib 载入且公开名同面；新路径 」python -m app_qualityGate....audits.&lt;件&gt;「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；」guanlan.py check「 全绿。本轮实逮：① 子包内 」__file__「 取根（」parents[1]「）失效（22 处）⇒ 统一 」install_root()「；② 文件间 bare import（4 处）改相对导入；③ 」audit_chinese_terms「 的 」here.parent「 是"仓库根"语义 ⇒ 换 」install_root()「；④ 顺手补 P4 遗留：该审计器的被审件 」scripts/windscada_serve.py「 早已是壳 ⇒ 改读 」app_backEnd/app_backEnd_guanlan/serve.py「。</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（」app_&lt;模块&gt;/common/app_&lt;模块&gt;_guanlan/「 → 」app_&lt;模块&gt;/app_&lt;模块&gt;_guanlan/「），并给每个模块补齐 」common/「、」configs/「、」data/「、」README.MD「 与 」install/uninstall/run「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：全仓 540 处点号引用 + 190 处实路径一次改到新布局（含 」src/</w:t>
      </w:r>
      <w:r>
        <w:rPr>
          <w:rFonts w:ascii="Times New Roman" w:hAnsi="Times New Roman" w:eastAsia="宋体"/>
          <w:b/>
          <w:color w:val="000000"/>
          <w:sz w:val="24"/>
        </w:rPr>
        <w:t>「 旧路径壳、」scripts/</w:t>
      </w:r>
      <w:r>
        <w:rPr>
          <w:rFonts w:ascii="Times New Roman" w:hAnsi="Times New Roman" w:eastAsia="宋体"/>
          <w:b w:val="0"/>
          <w:color w:val="000000"/>
          <w:sz w:val="24"/>
        </w:rPr>
        <w:t xml:space="preserve">「 CLI 壳、各模块 」api.py「、安装器、打包器、门禁与文档）。②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 xml:space="preserve">：」app_&lt;模块&gt;/common/app_&lt;模块&gt;_guanlan/__init__.py「 用 」sys.meta_path「 前缀重定向到新包，做到 」sys.modules[旧名] is sys.modules[新名]「（同名同体，不产生两份模块对象），下版删除。③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：模块专属配置下放 —— 」app_ETL/configs/{canonical,contracts,farms}「（164 件）、」app_frontEnd/configs/terms「（3 件）；安装根 」configs/「 只留跨模块共用单件（serve.json、models.json、portal_pages.yaml、modules.yaml、registry.yaml）。取用口 」P.config()/P.config_dir()「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」owner「，配置门禁按"归属根"校验。④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：」install/uninstall/run「（bat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rc=0；」guanlan.py check「 全绿；起服务后门户 / 」/ops「 / 」/cms/「 / 」/api/ont_list「 / 」/api/maint_survey「 / 」/api/facts「 响应体 sha256 与迁移前一致（」/detail/v2「 唯一差异是页内 JS 注释里的配置路径由 」configs/terms/…「 更新为 」app_frontEnd/configs/terms/…「，+13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旧业务后端 」app_backEnd_guanlan/serve.py「、」scripts/windscada_serve.py「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旧 」/api「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：契约 17 条 」detail_api「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旧页语言包 」lang.py「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」web/src/i18n/{zh,en}.ts「（英文自旧包取回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旧页设计系统与术语映射 」design.py「、」terms.py「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旧页装配件 」pages/{build,classic,snapshot}.py「、」builders/portal_*「、3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旧页前端资源 」assets/{app,charts,classic_chart}.js「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语言包；」detail_deps「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核验照旧执行）；」detail_tabs「 的登记件改指 Vue 页签清单；」detail_deps.SERVE「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Times New Roman" w:hAnsi="Times New Roman" w:eastAsia="宋体"/>
          <w:b w:val="0"/>
          <w:color w:val="000000"/>
          <w:sz w:val="24"/>
        </w:rPr>
        <w:t>」R5「 转发目标、」detail_deps「 台账、」portal_pages「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的匹配（本版曾因行首正则漏改 」build()「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现场原始件根（可用环境变量 」WINDSCADA_&lt;代号&gt;_SRC「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除实时取数外，系统还有一条"烘焙"路线：把接口响应烤进单个 HTML 文件，使其离线也能打开。烘焙器是 」app_frontEnd/app_frontEnd_guanlan/pages/snapshot.py「（旧路径 」src/windscada/ui/snapshot.py「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是单页应用（」app_frontEnd/app_frontEnd_guanlan/assets/app.js「，133 KB，另有同目录 charts.js 30.8 KB 与 app.css 24.2 KB；旧路径 」src/windscada/ui/「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2.88.1，因此它正是"安装前检查会提示版本差异"的活样本；重装或升级后会随之更新。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安装根可用环境变量覆盖（路径模块优先读 WINDSCADA_ROOT），原始件根可用环境变量 」WINDSCADA_&lt;代号&gt;_SRC「（</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，换场须改名，见 16.5 节）覆盖，场名可用 」WINDSCADA_FARM=&lt;场&gt;「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161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Times New Roman" w:hAnsi="Times New Roman"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Times New Roman" w:hAnsi="Times New Roman"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Times New Roman" w:hAnsi="Times New Roman" w:eastAsia="宋体"/>
                <w:b w:val="0"/>
                <w:color w:val="000000"/>
                <w:sz w:val="21"/>
              </w:rPr>
              <w:t>」WTG{:02d}:1-25「 或 」["WTG01",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Times New Roman" w:hAnsi="Times New Roman"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Times New Roman" w:hAnsi="Times New Roman"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Times New Roman" w:hAnsi="Times New Roman"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Times New Roman" w:hAnsi="Times New Roman"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Times New Roman" w:hAnsi="Times New Roman"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（1）准备场配置。把 app_ETL/configs/farms/_模板.yaml.example 复制成 app_ETL/configs/farms/&lt;场&gt;.yaml，填齐七个必填键（name、n_turbines、turbines、src_10min、src_alarm、store、rated_kw），并给出 raw_station 与 src_farm_names。校验命令是 」python scripts/config_audit.py「，退出码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（2）放数据。按八个约定子目录落位，命令是 」python scripts/place_raw_data.py --src &lt;现场包目录&gt; --scope full「，退出码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（3）体检。两条命令：」python scripts/raw_scan.py --check --write「 取逐族指纹快照，退出码 0 无变化、4 有新增或变化、5 还没有基线（首次顺手记一份，不是失败）；」python scripts/raw_data_check.py「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（4）重算。先 」python scripts/rebuild_all.py --dry-run「 看本次计划的步数（默认 26 步，加 --skip-scada 为 23 步），再 」python scripts/rebuild_all.py「 真跑；退出码 0 通过，1 表示有模块未起（属降级正常态），落在该步容忍集合内的非零（2 与 4 与 5 与 6 与 7）视为通过并如实记入日志，容忍集之外的非零立即中断整条链。要做等价验收时用 」python scripts/rebuild_all.py --with-verify「；随包基线缺失时该步返回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（5）校准阈值。阈值不在引擎里，在机型判据契约与场定义里：契约落 reference/&lt;场&gt;/windscada_contract.yaml（对外交付件的机型契约落 app_ETL/configs/contracts/&lt;机型&gt;_&lt;场&gt;.yaml），场相关阈值与机组清单落场定义。改完复跑 」python scripts/products_reverse_audit.py --check「（退出码 0 全部成立、5 有未归类或判据失败）与 」python scripts/pages_audit.py --check「（0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（6）核对锚点。锚点指"数据末端"与"干净与对照时间窗"两件。命令 」python scripts/inventory_products.py「 校验产物跨度必须落在输入跨度内（退出码 0 呼应正常、5 有 problems）；」python scripts/detail_deps.py「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（7）页面与门禁验收。逐条跑：」python guanlan.py check「 装机自检（退出码 0 全绿、2 有 FAIL）、」python scripts/check_portability.py「 可移植性门禁（0 通过、1 有严重项）、」python scripts/log_audit.py「 日志口径（0 通过，5 至 9 对应各类问题）、」python scripts/chain_gap_check.py「 振动六层链完整性（0 齐全、5 缺料）、」python scripts/version_log.py --check「 版本记录一致（0 一致或已写、2 文件缺失、6 需重生成）。起服务的命令是 」python guanlan.py serve「，退出码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本章对应《需求分析_观澜_2.88.1.docx》第 11 章（场配置化、机组与机型可替换、数据源形态可适配、阈值按场标定、术语与单位可配、跨场统一口径、按场裁剪收资、换场验收检查表）与《数据要求说明_观澜_2.88.1.docx》第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条目）、docs/需求分析_观澜_2.88.1.docx、scripts/delivery_docs_figures.py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里的场相关路径与文件名一律写成占位符模板，替换规则是：」&lt;场站&gt;「 换成 data/raw 下的场站目录名（即场定义的 raw_station，辨识不到时用配置值）；」&lt;场&gt;「 换成场名（app_ETL/configs/farms/ 下场定义文件的主名，同时是 outputs 与 reference 下的目录名，也是 WINDSCADA_FARM 的取值）；」&lt;机型&gt;「 换成机型代号；」&lt;OEM&gt;「 换成主机制造商代号；」&lt;源类目录&gt;「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：」app_algorithmModel/app_algorithmModel_guanlan/service/「 是 FastAPI 应用，入口</w:t>
      </w:r>
    </w:p>
    <w:p>
      <w:pPr>
        <w:spacing w:lineRule="auto" w:line="360" w:before="0" w:after="120"/>
        <w:ind w:firstLine="480"/>
        <w:jc w:val="both"/>
      </w:pPr>
      <w:r>
        <w:rPr>
          <w:rFonts w:ascii="Times New Roman" w:hAnsi="Times New Roman" w:eastAsia="宋体"/>
          <w:b w:val="0"/>
          <w:color w:val="000000"/>
          <w:sz w:val="24"/>
        </w:rPr>
        <w:t>」python scripts/algorithm_service.py --host 127.0.0.1 --port 18050「（端口登记在 」configs/serve.json「 的</w:t>
      </w:r>
    </w:p>
    <w:p>
      <w:pPr>
        <w:spacing w:lineRule="auto" w:line="360" w:before="0" w:after="120"/>
        <w:ind w:firstLine="480"/>
        <w:jc w:val="both"/>
      </w:pPr>
      <w:r>
        <w:rPr>
          <w:rFonts w:ascii="Times New Roman" w:hAnsi="Times New Roman" w:eastAsia="宋体"/>
          <w:b w:val="0"/>
          <w:color w:val="000000"/>
          <w:sz w:val="24"/>
        </w:rPr>
        <w:t>」algorithm「）。</w:t>
      </w:r>
      <w:r>
        <w:rPr>
          <w:rFonts w:ascii="Times New Roman" w:hAnsi="Times New Roman" w:eastAsia="宋体"/>
          <w:b/>
          <w:color w:val="000000"/>
          <w:sz w:val="24"/>
        </w:rPr>
        <w:t>只读</w:t>
      </w:r>
      <w:r>
        <w:rPr>
          <w:rFonts w:ascii="Times New Roman" w:hAnsi="Times New Roman" w:eastAsia="宋体"/>
          <w:b w:val="0"/>
          <w:color w:val="000000"/>
          <w:sz w:val="24"/>
        </w:rPr>
        <w:t>：带写盘副作用的参数在登记表里被固定成只读值（如曲线仓的 」write=False「）。</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Times New Roman" w:hAnsi="Times New Roman"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七系统判级矩阵（与 」/detail/api/fleet「 的 」sysmx「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Times New Roman" w:hAnsi="Times New Roman" w:eastAsia="宋体"/>
                <w:b w:val="0"/>
                <w:color w:val="000000"/>
                <w:sz w:val="21"/>
              </w:rPr>
              <w:t>」since「</w:t>
            </w:r>
          </w:p>
        </w:tc>
      </w:tr>
      <w:tr>
        <w:tc>
          <w:tcPr>
            <w:tcW w:type="dxa" w:w="2771"/>
          </w:tcPr>
          <w:p>
            <w:pPr>
              <w:spacing w:line="276" w:lineRule="auto" w:after="0"/>
              <w:ind w:firstLine="0"/>
              <w:jc w:val="left"/>
            </w:pPr>
            <w:r/>
            <w:r>
              <w:rPr>
                <w:rFonts w:ascii="Times New Roman" w:hAnsi="Times New Roman"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Times New Roman" w:hAnsi="Times New Roman" w:eastAsia="宋体"/>
                <w:b w:val="0"/>
                <w:color w:val="000000"/>
                <w:sz w:val="21"/>
              </w:rPr>
              <w:t>」month_from「</w:t>
            </w:r>
          </w:p>
        </w:tc>
      </w:tr>
      <w:tr>
        <w:tc>
          <w:tcPr>
            <w:tcW w:type="dxa" w:w="2771"/>
          </w:tcPr>
          <w:p>
            <w:pPr>
              <w:spacing w:line="276" w:lineRule="auto" w:after="0"/>
              <w:ind w:firstLine="0"/>
              <w:jc w:val="left"/>
            </w:pPr>
            <w:r/>
            <w:r>
              <w:rPr>
                <w:rFonts w:ascii="Times New Roman" w:hAnsi="Times New Roman"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Times New Roman" w:hAnsi="Times New Roman" w:eastAsia="宋体"/>
                <w:b w:val="0"/>
                <w:color w:val="000000"/>
                <w:sz w:val="21"/>
              </w:rPr>
              <w:t>」all_turbines「</w:t>
            </w:r>
          </w:p>
        </w:tc>
      </w:tr>
      <w:tr>
        <w:tc>
          <w:tcPr>
            <w:tcW w:type="dxa" w:w="2771"/>
          </w:tcPr>
          <w:p>
            <w:pPr>
              <w:spacing w:line="276" w:lineRule="auto" w:after="0"/>
              <w:ind w:firstLine="0"/>
              <w:jc w:val="left"/>
            </w:pPr>
            <w:r/>
            <w:r>
              <w:rPr>
                <w:rFonts w:ascii="Times New Roman" w:hAnsi="Times New Roman"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」/docs「 · 」/openapi.json「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：」/api/{端点}/raw「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相等），」/api/{端点}「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全部一致（含曲线仓 69.4 万字节 / 81 秒、判级矩阵 2.1 万字节），带参抽查 」reliability.since「、</w:t>
      </w:r>
    </w:p>
    <w:p>
      <w:pPr>
        <w:spacing w:lineRule="auto" w:line="360" w:before="0" w:after="120"/>
        <w:ind w:firstLine="480"/>
        <w:jc w:val="both"/>
      </w:pPr>
      <w:r>
        <w:rPr>
          <w:rFonts w:ascii="Times New Roman" w:hAnsi="Times New Roman" w:eastAsia="宋体"/>
          <w:b w:val="0"/>
          <w:color w:val="000000"/>
          <w:sz w:val="24"/>
        </w:rPr>
        <w:t>」fusion.all_turbines「、」availability_summary.month_from「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：目标机离线，」wheels/「 里没有 FastAPI 的轮子；而开发机的 」.venv「 是</w:t>
      </w:r>
    </w:p>
    <w:p>
      <w:pPr>
        <w:spacing w:lineRule="auto" w:line="360" w:before="0" w:after="120"/>
        <w:ind w:firstLine="480"/>
        <w:jc w:val="both"/>
      </w:pPr>
      <w:r>
        <w:rPr>
          <w:rFonts w:ascii="Times New Roman" w:hAnsi="Times New Roman" w:eastAsia="宋体"/>
          <w:b w:val="0"/>
          <w:color w:val="000000"/>
          <w:sz w:val="24"/>
        </w:rPr>
        <w:t>」include-system-site-packages=true「（fastapi/uvicorn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因此把 FastAPI 运行栈按发行包整目录随包在 」vendor/pyfastapi/「（15.9 MB，含 」*.dist-info「），</w:t>
      </w:r>
    </w:p>
    <w:p>
      <w:pPr>
        <w:spacing w:lineRule="auto" w:line="360" w:before="0" w:after="120"/>
        <w:ind w:firstLine="480"/>
        <w:jc w:val="both"/>
      </w:pPr>
      <w:r>
        <w:rPr>
          <w:rFonts w:ascii="Times New Roman" w:hAnsi="Times New Roman" w:eastAsia="宋体"/>
          <w:b w:val="0"/>
          <w:color w:val="000000"/>
          <w:sz w:val="24"/>
        </w:rPr>
        <w:t>」service/deps.py::ensure_fastapi()「 在 」import fastapi「 失败时把它插进 」sys.path「，</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：」cli.services()「 已把算法服务列为组件（端口取 」configs/serve.json「 的 」algorithm「，缺省 18050），网关加路由 」/algorithm「 → 18050，因此 」guanlan.py 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」app_frontEnd/web/「（Vue 3 + Vite 6 + TypeScript；」npm run dev「 / 」npm run build「 / 」npm run typecheck「）</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Times New Roman" w:hAnsi="Times New Roman" w:eastAsia="宋体"/>
                <w:b w:val="0"/>
                <w:color w:val="000000"/>
                <w:sz w:val="21"/>
              </w:rPr>
              <w:t>」release/web/「（」index.html「 + 」assets/*「，≈28 KB gzip）——由静态组件伺服、经网关 」/web「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Times New Roman" w:hAnsi="Times New Roman" w:eastAsia="宋体"/>
                <w:b w:val="0"/>
                <w:color w:val="000000"/>
                <w:sz w:val="21"/>
              </w:rPr>
              <w:t>」src/api/contract.ts「：只写相对路径（」/api/...「、」/algorithm/...「），与冻契约 」app_backEnd/.../contract/http_api_v1.json「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Times New Roman" w:hAnsi="Times New Roman" w:eastAsia="宋体"/>
                <w:b w:val="0"/>
                <w:color w:val="000000"/>
                <w:sz w:val="21"/>
              </w:rPr>
              <w:t>」configs/serve.json「 的 」web=28110「 + 」cli.services()「 的 web 组件 + 网关 」/web「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Python 门 」scripts/http_contract_audit.py「（并入 」guanlan.py check「）· Node 冒烟 」app_frontEnd/web/tools/contract_smoke.mjs「 —— 同网关同路径，实测各 42/42 一致；」/web/index.html「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：」overview「（138 条文本）· 」energy「（51 条文本 + 1 表 + 图表数字 11/11）· 」component「（260 条文本 + 2 表）。</w:t>
            </w:r>
            <w:r>
              <w:rPr>
                <w:rFonts w:ascii="Times New Roman" w:hAnsi="Times New Roman" w:eastAsia="宋体"/>
                <w:b/>
                <w:color w:val="000000"/>
                <w:sz w:val="21"/>
              </w:rPr>
              <w:t>未迁移</w:t>
            </w:r>
            <w:r>
              <w:rPr>
                <w:rFonts w:ascii="Times New Roman" w:hAnsi="Times New Roman" w:eastAsia="宋体"/>
                <w:b w:val="0"/>
                <w:color w:val="000000"/>
                <w:sz w:val="21"/>
              </w:rPr>
              <w:t>：」vibration「·」generation「·」fault「·」decision「·」assistant「·」report「·」system「（7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Times New Roman" w:hAnsi="Times New Roman" w:eastAsia="宋体"/>
                <w:b w:val="0"/>
                <w:color w:val="000000"/>
                <w:sz w:val="21"/>
              </w:rPr>
              <w:t>」/detail/v2「 是</w:t>
            </w:r>
            <w:r>
              <w:rPr>
                <w:rFonts w:ascii="Times New Roman" w:hAnsi="Times New Roman" w:eastAsia="宋体"/>
                <w:b/>
                <w:color w:val="000000"/>
                <w:sz w:val="21"/>
              </w:rPr>
              <w:t>浏览器里现渲</w:t>
            </w:r>
            <w:r>
              <w:rPr>
                <w:rFonts w:ascii="Times New Roman" w:hAnsi="Times New Roman" w:eastAsia="宋体"/>
                <w:b w:val="0"/>
                <w:color w:val="000000"/>
                <w:sz w:val="21"/>
              </w:rPr>
              <w:t>的单页（HTML 只有壳 + 内联 app.js + 语言包，无 」window.__DATA__「）⇒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：」tools/render_parity.mjs「 用 jsdom 加载现网页面、在 」beforeParse「 装 fetch 桩转发到真实网关、等 」.kpis「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（fetch 桩记录下的 」/api/fleet「 响应）把 Vue 的 」Overview.vue「 经 」vite build --ssr「 + 」vue/server-renderer「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状态条格子的类名/」data-u「/台号（38）·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（类名按排序后的集合比；实逮旧页 」kpi warn「 与 Vue 」warn kpi「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渲染小函数（状态枚举映射、台号、数字格式、台级状态取最严）搬到 」web/src/lib/render.ts「；文案搬到 」web/src/i18n/zh.ts「（105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Times New Roman" w:hAnsi="Times New Roman" w:eastAsia="宋体"/>
                <w:b w:val="0"/>
                <w:color w:val="000000"/>
                <w:sz w:val="21"/>
              </w:rPr>
              <w:t>」cd app_frontEnd/web &amp;&amp; npm run build:ssr &amp;&amp; npm run parity「（另有 」npm run smoke「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（上轮为瞬时失败）。新增 」settings-online.xml「 下回 gateway/security/oauth2/nacos；离线侧补同名 mirror id + 」-Dmaven.legacyLocalRepo=true「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独立工程 」app_backEnd/backend-gateway/「（Gateway 走 WebFlux，与 MVC+springfox 同进程不兼容）· 端口 28085 · 与 Python 网关 28084 并存灰度；实测 」/algorithm/healthz「、」/web/index.html「、」/detail/api/facts「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Times New Roman" w:hAnsi="Times New Roman" w:eastAsia="宋体"/>
                <w:b w:val="0"/>
                <w:color w:val="000000"/>
                <w:sz w:val="21"/>
              </w:rPr>
              <w:t>」/java/token「 自签 HS256；」/java/secure/whoami「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；Swagger UI 200。实逮：Nacos 在 classpath 会抢连（须 」spring.cloud.nacos.discovery.enabled=false「）、yml 两个 」guanlan:「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ECharts 6.1.0 + 」EChart.vue「；」Energy.vue「/」Component.vue「 已迁（进行中）；」fault「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」app_backEnd/backend-java/「（Maven 单模块；」GuanlanBackendApplication「 + 」DiagnosticController「 + 」AlgorithmClient「 + 」SwaggerConfig「）</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Times New Roman" w:hAnsi="Times New Roman" w:eastAsia="宋体"/>
                <w:b w:val="0"/>
                <w:color w:val="000000"/>
                <w:sz w:val="21"/>
              </w:rPr>
              <w:t>」AlgorithmClient「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；」/java/algorithm/{name}「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springfox 3：Swagger UI 」/swagger-ui/index.html「、OpenAPI 」/v3/api-docs「（OpenAPI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Times New Roman" w:hAnsi="Times New Roman" w:eastAsia="宋体"/>
                <w:b w:val="0"/>
                <w:color w:val="000000"/>
                <w:sz w:val="21"/>
              </w:rPr>
              <w:t>」python app_backEnd/backend-java/build_offline.py「（」mvn -o compile「 + 自组装 」target/lib「）；随工程带 」settings-offline.xml「（」${user.home}/.m2/repository「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随包 JRE 1.8 + 」classes「 + 」lib/「（53~54 jar / 26.4 MB）；」target/「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Times New Roman" w:hAnsi="Times New Roman" w:eastAsia="宋体"/>
                <w:b w:val="0"/>
                <w:color w:val="000000"/>
                <w:sz w:val="21"/>
              </w:rPr>
              <w:t>」/java/healthz「 200 且 」algorithm_ok=true「 · 」/java/algorithm/endpoints「 返回 11 端点 · Swagger UI 200 · 」/v3/api-docs「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按 」http_api_v1.json「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离线实逮（本机 Maven 仓是残缺的，逐条记在 」app_backEnd/backend-java/README.MD「）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」mvn package「 打不出 jar（缺 」maven-archiver「 与 」plexus-utils:1.1「）；」surefire「 缺运行期依赖 ⇒ 本项目把</w:t>
      </w:r>
    </w:p>
    <w:p>
      <w:pPr>
        <w:spacing w:lineRule="auto" w:line="360" w:before="0" w:after="120"/>
        <w:ind w:firstLine="480"/>
        <w:jc w:val="both"/>
      </w:pPr>
      <w:r>
        <w:rPr>
          <w:rFonts w:ascii="Times New Roman" w:hAnsi="Times New Roman" w:eastAsia="宋体"/>
          <w:b w:val="0"/>
          <w:color w:val="000000"/>
          <w:sz w:val="24"/>
        </w:rPr>
        <w:t>」default-test「 绑到 」phase=none「；缺 」spring-boot-loader-tools「 ⇒ 不打 fat jar；springfox 3 运行期要</w:t>
      </w:r>
    </w:p>
    <w:p>
      <w:pPr>
        <w:spacing w:lineRule="auto" w:line="360" w:before="0" w:after="120"/>
        <w:ind w:firstLine="480"/>
        <w:jc w:val="both"/>
      </w:pPr>
      <w:r>
        <w:rPr>
          <w:rFonts w:ascii="Times New Roman" w:hAnsi="Times New Roman" w:eastAsia="宋体"/>
          <w:b w:val="0"/>
          <w:color w:val="000000"/>
          <w:sz w:val="24"/>
        </w:rPr>
        <w:t>」mapstruct「（未被传递，需显式声明）；Spring Boot 2.6+ 需 」spring.mvc.pathmatch.matching-strategy=ant_path_matcher。</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2.88.1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