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2.12.1；打包文件名由 src/version.py 的 package_name() 给出，为 app_guanlang_v2.12.1.zip。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app_frontEnd/common/app_frontEnd_guanlan/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app_ontology/common/app_ontology_guanlan/{ontology,sop}/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app_ontology/common/app_ontology_guanlan/ontology/&lt;件&gt;.py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app_qualityGate/common/app_qualityGate_guanlan/{audits,docs,pack}/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app_backEnd/common/app_backEnd_guanlan/serve.py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app_frontEnd/common/app_frontEnd_guanlan/pages/snapshot.py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app_frontEnd/common/app_frontEnd_guanlan/assets/app.js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本章对应《需求分析_观澜_2.12.1.docx》第 11 章（场配置化、机组与机型可替换、数据源形态可适配、阈值按场标定、术语与单位可配、跨场统一口径、按场裁剪收资、换场验收检查表）与《数据要求说明_观澜_2.12.1.docx》第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2.12.1 条目）、docs/需求分析_观澜_2.12.1.docx、scripts/delivery_docs_figures.py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scripts/windscada_serve.py（词表、按时间窗缓存、pending、预热）、app_frontEnd/common/app_frontEnd_guanlan/assets/app.js、src/version.py（2.9.0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scripts/windscada_serve.py（路由与烘焙调用）、scripts/guanlan_gateway.py（改写与豁免）、app_frontEnd/common/app_frontEnd_guanlan/pages/（build/snapshot/classic）、app_frontEnd/common/app_frontEnd_guanlan/assets/app.js、scripts/windscada_overview_build.py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