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2.89.5（与系统版本一致）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2.89.5.docx》《数据要求说明_观澜_2.89.5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2.89.5，版本记录（HISTORY）共 165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v2.89.5」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app_guanlang_v2.89.5.zip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2.89.5（与系统版本同号）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167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165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其余 6 项收口：C02 未接线且当前不可实现 · A03/A04 定论 · §5 三项观澜已实现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P2：置信度模块接线状态明文标注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P1：窗数口径与单窗拒判升格为明文条款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P0：持续性门/覆盖门改为 max(4, ceil(2N/3))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第 1 项定位：观澜持续性门/覆盖门与窗数口径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165 条记录（即两级旧编号 0.4.0 与 0.2.0，以及从 2.5.0 起按规则递增的163个版本）。按级别统计，这163个版本里「中」级变化85条（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78条（2.89.5、2.89.4、2.89.3、2.89.2、2.89.1、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v2.89.5」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167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167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章；《数据要求说明_观澜_2.89.5.docx》第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v2.89.5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。每个源类目录名就是摄入接口，改名等于换接口。数据族与功能的对应关系如下表；逐类的字段、单位、必须性与质量要求见同批交付的《数据要求说明_观澜_2.89.5.docx》。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2.89.5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167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版本管理与记录表一致（v2.89.5，包名 app_guanlang_v2.89.5.zip）；卸载入口两个都在位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167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2.89.5.docx》《系统设计说明_观澜_2.89.5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《数据要求说明_观澜_2.89.5.docx》第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docs/src/数据要求说明_观澜_2.89.5.md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docs/src/系统设计说明_观澜_2.89.5.md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docs/src/数据要求说明_观澜_2.89.5.md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2.89.5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