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2.12.0；打包文件名由 src/version.py 的 package_name() 给出，为 app_guanlang_v2.12.0.zip。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app_frontEnd/common/app_frontEnd_guanlan/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app_ontology/common/app_ontology_guanlan/{ontology,sop}/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app_ontology/common/app_ontology_guanlan/ontology/&lt;件&gt;.py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app_qualityGate/common/app_qualityGate_guanlan/{audits,docs,pack}/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app_backEnd/common/app_backEnd_guanlan/serve.py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app_frontEnd/common/app_frontEnd_guanlan/pages/snapshot.py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app_frontEnd/common/app_frontEnd_guanlan/assets/app.js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本章对应《需求分析_观澜_2.12.0.docx》第 11 章（场配置化、机组与机型可替换、数据源形态可适配、阈值按场标定、术语与单位可配、跨场统一口径、按场裁剪收资、换场验收检查表）与《数据要求说明_观澜_2.12.0.docx》第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2.12.0 条目）、docs/需求分析_观澜_2.12.0.docx、scripts/delivery_docs_figures.py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scripts/windscada_serve.py（词表、按时间窗缓存、pending、预热）、app_frontEnd/common/app_frontEnd_guanlan/assets/app.js、src/version.py（2.9.0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scripts/windscada_serve.py（路由与烘焙调用）、scripts/guanlan_gateway.py（改写与豁免）、app_frontEnd/common/app_frontEnd_guanlan/pages/（build/snapshot/classic）、app_frontEnd/common/app_frontEnd_guanlan/assets/app.js、scripts/windscada_overview_build.py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